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
        <w:rPr>
          <w:rFonts w:ascii="Times New Roman"/>
          <w:sz w:val="2"/>
        </w:rPr>
      </w:pPr>
      <w:r>
        <w:rPr/>
        <w:pict>
          <v:group style="position:absolute;margin-left:49.5261pt;margin-top:139.550797pt;width:116.95pt;height:103.65pt;mso-position-horizontal-relative:page;mso-position-vertical-relative:page;z-index:1408" coordorigin="991,2791" coordsize="2339,2073">
            <v:shape style="position:absolute;left:990;top:4178;width:292;height:466" type="#_x0000_t75" stroked="false">
              <v:imagedata r:id="rId5" o:title=""/>
            </v:shape>
            <v:shape style="position:absolute;left:990;top:4177;width:292;height:467" coordorigin="991,4178" coordsize="292,467" path="m1037,4550l1018,4550,1008,4554,994,4570,991,4578,991,4600,995,4610,1011,4627,1022,4634,1037,4638,1048,4641,1060,4643,1072,4644,1086,4645,1095,4644,1102,4644,1086,4644,1073,4643,1060,4642,1048,4640,1037,4637,1023,4633,1012,4626,995,4610,991,4600,991,4578,995,4570,1009,4555,1018,4551,1041,4551,1037,4550xm1283,4179l1282,4179,1282,4188,1269,4189,1255,4192,1243,4200,1232,4214,1230,4220,1228,4235,1228,4514,1228,4526,1227,4537,1226,4546,1224,4557,1220,4568,1213,4580,1205,4593,1196,4603,1185,4613,1174,4621,1161,4627,1149,4633,1137,4637,1126,4639,1110,4642,1097,4644,1102,4644,1104,4643,1115,4642,1126,4640,1137,4638,1149,4633,1162,4628,1174,4622,1186,4614,1197,4604,1206,4593,1214,4581,1221,4569,1225,4557,1225,4557,1227,4545,1228,4537,1229,4526,1229,4514,1229,4234,1231,4220,1233,4215,1244,4200,1256,4192,1269,4190,1282,4189,1282,4189,1282,4189,1283,4179xm1041,4551l1037,4551,1043,4552,1048,4555,1054,4558,1058,4561,1065,4570,1066,4575,1066,4584,1066,4587,1065,4590,1063,4594,1062,4597,1062,4609,1072,4615,1105,4615,1109,4614,1073,4614,1063,4609,1063,4597,1064,4594,1065,4591,1067,4587,1067,4584,1067,4575,1066,4570,1065,4570,1059,4561,1054,4557,1049,4554,1043,4552,1041,4551xm1116,4189l1103,4189,1115,4190,1126,4193,1135,4200,1143,4214,1145,4220,1147,4234,1147,4537,1147,4545,1147,4554,1146,4563,1145,4573,1143,4582,1136,4597,1131,4603,1115,4612,1105,4614,1109,4614,1116,4612,1131,4604,1137,4598,1144,4582,1146,4573,1147,4563,1147,4554,1148,4545,1148,4537,1148,4234,1146,4220,1144,4213,1136,4200,1126,4192,1116,4189xm1282,4178l1096,4178,1095,4178,1095,4189,1096,4189,1116,4189,1115,4189,1104,4188,1096,4188,1096,4179,1283,4179,1283,4178,1282,4178xm1103,4188l1101,4188,1098,4188,1104,4188,1103,4188xe" filled="true" fillcolor="#808285" stroked="false">
              <v:path arrowok="t"/>
              <v:fill type="solid"/>
            </v:shape>
            <v:shape style="position:absolute;left:1260;top:4170;width:382;height:367" type="#_x0000_t75" stroked="false">
              <v:imagedata r:id="rId6" o:title=""/>
            </v:shape>
            <v:shape style="position:absolute;left:1259;top:4170;width:383;height:368" coordorigin="1260,4170" coordsize="383,368" path="m1457,4170l1451,4170,1451,4170,1322,4457,1314,4476,1306,4491,1298,4503,1292,4511,1284,4519,1273,4525,1260,4527,1260,4527,1260,4538,1260,4538,1381,4538,1381,4538,1381,4537,1261,4537,1261,4527,1274,4525,1284,4520,1293,4511,1299,4503,1306,4491,1314,4476,1323,4457,1452,4171,1458,4171,1457,4170,1457,4170xm1420,4294l1420,4294,1465,4399,1481,4436,1481,4436,1485,4445,1485,4445,1506,4495,1508,4499,1508,4500,1509,4503,1510,4506,1510,4515,1508,4518,1504,4521,1499,4525,1489,4527,1468,4527,1467,4527,1467,4538,1468,4538,1642,4538,1643,4538,1643,4537,1468,4537,1468,4527,1489,4527,1499,4525,1505,4522,1509,4519,1511,4515,1511,4506,1510,4503,1509,4500,1509,4498,1506,4491,1482,4435,1482,4435,1465,4398,1420,4294xm1418,4391l1411,4391,1432,4394,1449,4399,1459,4405,1462,4407,1397,4422,1358,4450,1339,4480,1333,4499,1333,4509,1337,4516,1350,4524,1361,4526,1380,4527,1380,4537,1381,4537,1381,4527,1381,4527,1362,4525,1350,4523,1345,4520,1338,4516,1334,4509,1334,4499,1340,4480,1359,4450,1397,4423,1462,4408,1463,4408,1463,4408,1463,4407,1463,4407,1459,4404,1449,4398,1432,4393,1418,4391xm1458,4171l1457,4171,1586,4465,1595,4484,1603,4499,1610,4511,1616,4518,1622,4523,1631,4527,1642,4527,1642,4537,1643,4537,1643,4527,1642,4527,1631,4526,1623,4523,1617,4517,1611,4510,1603,4499,1596,4484,1587,4465,1458,4171xm1420,4292l1375,4393,1372,4399,1376,4397,1374,4397,1377,4390,1420,4294,1420,4294,1420,4292xm1411,4390l1399,4390,1386,4392,1374,4397,1376,4397,1386,4393,1399,4391,1418,4391,1411,4390xe" filled="true" fillcolor="#808285" stroked="false">
              <v:path arrowok="t"/>
              <v:fill type="solid"/>
            </v:shape>
            <v:shape style="position:absolute;left:1670;top:4178;width:333;height:360" type="#_x0000_t75" stroked="false">
              <v:imagedata r:id="rId7" o:title=""/>
            </v:shape>
            <v:shape style="position:absolute;left:1670;top:4177;width:334;height:361" coordorigin="1670,4178" coordsize="334,361" path="m1863,4178l1671,4178,1670,4178,1670,4189,1671,4189,1693,4189,1701,4191,1712,4198,1716,4201,1720,4210,1720,4211,1721,4222,1721,4494,1720,4505,1718,4509,1716,4515,1712,4519,1708,4521,1702,4525,1693,4527,1671,4527,1670,4527,1670,4538,1671,4538,1990,4538,1990,4538,1991,4537,1671,4537,1671,4527,1693,4527,1702,4526,1708,4522,1713,4519,1716,4515,1719,4509,1721,4505,1722,4494,1722,4222,1721,4210,1717,4201,1713,4197,1701,4190,1693,4188,1671,4188,1671,4179,1863,4179,1863,4178,1863,4178xm2004,4411l2003,4411,1990,4537,1991,4537,2004,4411xm1863,4179l1862,4179,1862,4188,1836,4188,1828,4190,1822,4194,1817,4196,1813,4201,1811,4207,1809,4211,1808,4222,1808,4487,1809,4498,1813,4509,1817,4512,1824,4515,1828,4516,1839,4517,1885,4517,1899,4517,1901,4516,1839,4516,1828,4515,1824,4514,1818,4512,1814,4508,1810,4498,1809,4487,1809,4222,1810,4211,1812,4207,1814,4201,1818,4197,1822,4195,1828,4191,1837,4189,1863,4189,1863,4189,1863,4179xm2003,4410l1992,4410,1992,4411,1985,4431,1979,4448,1972,4463,1965,4475,1958,4485,1950,4493,1942,4501,1933,4506,1923,4511,1911,4514,1899,4516,1885,4516,1901,4516,1912,4515,1923,4511,1933,4507,1942,4501,1951,4494,1959,4485,1966,4475,1973,4463,1979,4448,1986,4431,1992,4411,2004,4411,2004,4411,2004,4411,2003,4410xe" filled="true" fillcolor="#808285" stroked="false">
              <v:path arrowok="t"/>
              <v:fill type="solid"/>
            </v:shape>
            <v:shape style="position:absolute;left:2032;top:4178;width:189;height:360" type="#_x0000_t75" stroked="false">
              <v:imagedata r:id="rId8" o:title=""/>
            </v:shape>
            <v:shape style="position:absolute;left:2032;top:4177;width:190;height:361" coordorigin="2032,4178" coordsize="190,361" path="m2221,4178l2033,4178,2032,4178,2032,4189,2033,4189,2055,4189,2063,4191,2069,4194,2074,4198,2078,4201,2080,4206,2081,4209,2083,4217,2083,4498,2081,4506,2080,4510,2078,4515,2074,4519,2070,4521,2064,4525,2055,4527,2033,4527,2032,4527,2032,4538,2033,4538,2221,4538,2222,4538,2222,4537,2033,4537,2033,4527,2056,4527,2064,4526,2070,4522,2075,4519,2078,4515,2081,4509,2083,4505,2084,4494,2084,4222,2083,4210,2081,4206,2079,4201,2075,4197,2063,4190,2055,4188,2033,4188,2033,4179,2222,4179,2222,4178,2221,4178xm2222,4179l2221,4179,2221,4188,2198,4188,2190,4190,2184,4194,2179,4196,2176,4201,2171,4211,2170,4222,2170,4494,2171,4505,2171,4506,2173,4510,2175,4515,2179,4519,2191,4526,2199,4527,2221,4527,2221,4537,2222,4537,2222,4527,2221,4527,2199,4527,2191,4525,2180,4518,2176,4514,2172,4506,2172,4505,2171,4494,2171,4222,2172,4211,2174,4206,2176,4201,2180,4197,2184,4195,2190,4191,2199,4189,2221,4189,2222,4189,2222,4179xe" filled="true" fillcolor="#808285" stroked="false">
              <v:path arrowok="t"/>
              <v:fill type="solid"/>
            </v:shape>
            <v:shape style="position:absolute;left:2260;top:4169;width:253;height:377" type="#_x0000_t75" stroked="false">
              <v:imagedata r:id="rId9" o:title=""/>
            </v:shape>
            <v:shape style="position:absolute;left:2260;top:4169;width:253;height:378" type="#_x0000_t75" stroked="false">
              <v:imagedata r:id="rId10" o:title=""/>
            </v:shape>
            <v:shape style="position:absolute;left:2555;top:4169;width:342;height:376" type="#_x0000_t75" stroked="false">
              <v:imagedata r:id="rId11" o:title=""/>
            </v:shape>
            <v:shape style="position:absolute;left:2555;top:4169;width:342;height:377" type="#_x0000_t75" stroked="false">
              <v:imagedata r:id="rId12" o:title=""/>
            </v:shape>
            <v:shape style="position:absolute;left:2946;top:4172;width:382;height:373" type="#_x0000_t75" stroked="false">
              <v:imagedata r:id="rId13" o:title=""/>
            </v:shape>
            <v:shape style="position:absolute;left:2945;top:4172;width:383;height:374" type="#_x0000_t75" stroked="false">
              <v:imagedata r:id="rId14" o:title=""/>
            </v:shape>
            <v:shape style="position:absolute;left:1114;top:4191;width:73;height:421" coordorigin="1114,4191" coordsize="73,421" path="m1124,4191l1132,4195,1139,4201,1146,4220,1148,4234,1148,4537,1137,4598,1114,4612,1153,4600,1175,4575,1184,4549,1187,4537,1187,4248,1181,4224,1166,4208,1145,4197,1124,4191xe" filled="true" fillcolor="#6d6e71" stroked="false">
              <v:path arrowok="t"/>
              <v:fill opacity="45875f" type="solid"/>
            </v:shape>
            <v:shape style="position:absolute;left:1117;top:4191;width:73;height:421" type="#_x0000_t75" stroked="false">
              <v:imagedata r:id="rId15" o:title=""/>
            </v:shape>
            <v:shape style="position:absolute;left:1260;top:4170;width:382;height:367" type="#_x0000_t75" stroked="false">
              <v:imagedata r:id="rId6" o:title=""/>
            </v:shape>
            <v:shape style="position:absolute;left:1259;top:4170;width:383;height:368" type="#_x0000_t75" stroked="false">
              <v:imagedata r:id="rId16" o:title=""/>
            </v:shape>
            <v:shape style="position:absolute;left:1322;top:4220;width:233;height:307" type="#_x0000_t75" stroked="false">
              <v:imagedata r:id="rId17" o:title=""/>
            </v:shape>
            <v:shape style="position:absolute;left:1693;top:4189;width:70;height:338" coordorigin="1694,4189" coordsize="70,338" path="m1694,4189l1722,4222,1722,4494,1721,4505,1719,4509,1716,4515,1713,4519,1708,4522,1705,4524,1701,4525,1697,4526,1733,4521,1753,4509,1761,4498,1763,4493,1762,4362,1762,4255,1763,4227,1756,4210,1739,4198,1716,4192,1694,4189xe" filled="true" fillcolor="#6d6e71" stroked="false">
              <v:path arrowok="t"/>
              <v:fill opacity="45875f" type="solid"/>
            </v:shape>
            <v:shape style="position:absolute;left:1698;top:4189;width:70;height:338" type="#_x0000_t75" stroked="false">
              <v:imagedata r:id="rId18" o:title=""/>
            </v:shape>
            <v:shape style="position:absolute;left:2056;top:4189;width:70;height:338" coordorigin="2056,4189" coordsize="70,338" path="m2056,4189l2084,4222,2084,4494,2083,4505,2082,4510,2079,4515,2076,4520,2071,4522,2068,4524,2064,4525,2059,4526,2096,4521,2116,4510,2124,4498,2126,4493,2125,4363,2125,4255,2126,4227,2119,4210,2101,4199,2079,4192,2056,4189xe" filled="true" fillcolor="#6d6e71" stroked="false">
              <v:path arrowok="t"/>
              <v:fill opacity="45875f" type="solid"/>
            </v:shape>
            <v:shape style="position:absolute;left:2061;top:4189;width:70;height:338" type="#_x0000_t75" stroked="false">
              <v:imagedata r:id="rId19" o:title=""/>
            </v:shape>
            <v:shape style="position:absolute;left:2261;top:4170;width:222;height:357" type="#_x0000_t75" stroked="false">
              <v:imagedata r:id="rId20" o:title=""/>
            </v:shape>
            <v:shape style="position:absolute;left:2290;top:4171;width:199;height:356" type="#_x0000_t75" stroked="false">
              <v:imagedata r:id="rId21" o:title=""/>
            </v:shape>
            <v:shape style="position:absolute;left:2946;top:4173;width:381;height:373" type="#_x0000_t75" stroked="false">
              <v:imagedata r:id="rId22" o:title=""/>
            </v:shape>
            <v:shape style="position:absolute;left:2555;top:4170;width:335;height:376" type="#_x0000_t75" stroked="false">
              <v:imagedata r:id="rId23" o:title=""/>
            </v:shape>
            <v:shape style="position:absolute;left:2600;top:4178;width:157;height:356" type="#_x0000_t75" stroked="false">
              <v:imagedata r:id="rId24" o:title=""/>
            </v:shape>
            <v:shape style="position:absolute;left:2056;top:3045;width:332;height:360" type="#_x0000_t75" stroked="false">
              <v:imagedata r:id="rId25" o:title=""/>
            </v:shape>
            <v:shape style="position:absolute;left:2387;top:2965;width:137;height:93" type="#_x0000_t75" stroked="false">
              <v:imagedata r:id="rId26" o:title=""/>
            </v:shape>
            <v:shape style="position:absolute;left:2390;top:3271;width:266;height:582" type="#_x0000_t75" stroked="false">
              <v:imagedata r:id="rId27" o:title=""/>
            </v:shape>
            <v:shape style="position:absolute;left:2176;top:2918;width:338;height:233" type="#_x0000_t75" stroked="false">
              <v:imagedata r:id="rId28" o:title=""/>
            </v:shape>
            <v:shape style="position:absolute;left:1674;top:3882;width:353;height:177" type="#_x0000_t75" stroked="false">
              <v:imagedata r:id="rId29" o:title=""/>
            </v:shape>
            <v:shape style="position:absolute;left:1903;top:3881;width:775;height:230" type="#_x0000_t75" stroked="false">
              <v:imagedata r:id="rId30" o:title=""/>
            </v:shape>
            <v:shape style="position:absolute;left:2176;top:2874;width:6;height:58" type="#_x0000_t75" stroked="false">
              <v:imagedata r:id="rId31" o:title=""/>
            </v:shape>
            <v:shape style="position:absolute;left:2122;top:2874;width:23;height:217" type="#_x0000_t75" stroked="false">
              <v:imagedata r:id="rId32" o:title=""/>
            </v:shape>
            <v:shape style="position:absolute;left:2130;top:3117;width:9;height:53" coordorigin="2130,3118" coordsize="9,53" path="m2130,3118l2130,3165,2138,3171,2138,3124,2130,3118xe" filled="true" fillcolor="#939598" stroked="false">
              <v:path arrowok="t"/>
              <v:fill type="solid"/>
            </v:shape>
            <v:shape style="position:absolute;left:1804;top:3271;width:25;height:146" type="#_x0000_t75" stroked="false">
              <v:imagedata r:id="rId33" o:title=""/>
            </v:shape>
            <v:shape style="position:absolute;left:1752;top:3421;width:18;height:130" type="#_x0000_t75" stroked="false">
              <v:imagedata r:id="rId34" o:title=""/>
            </v:shape>
            <v:shape style="position:absolute;left:1674;top:3671;width:100;height:270" type="#_x0000_t75" stroked="false">
              <v:imagedata r:id="rId35" o:title=""/>
            </v:shape>
            <v:shape style="position:absolute;left:2531;top:3835;width:100;height:106" type="#_x0000_t75" stroked="false">
              <v:imagedata r:id="rId36" o:title=""/>
            </v:shape>
            <v:shape style="position:absolute;left:2401;top:3893;width:130;height:96" type="#_x0000_t75" stroked="false">
              <v:imagedata r:id="rId37" o:title=""/>
            </v:shape>
            <v:shape style="position:absolute;left:1773;top:3893;width:130;height:96" type="#_x0000_t75" stroked="false">
              <v:imagedata r:id="rId38" o:title=""/>
            </v:shape>
            <v:shape style="position:absolute;left:1674;top:2791;width:956;height:1208" coordorigin="1675,2791" coordsize="956,1208" path="m2369,3883l1936,3883,1943,3895,1951,3905,1960,3915,1969,3923,2008,3957,2053,3981,2102,3995,2153,3999,2216,3991,2275,3969,2327,3933,2369,3883xm1800,3369l1780,3369,1769,3375,1761,3385,1755,3395,1752,3407,1753,3423,1756,3443,1768,3485,1768,3517,1763,3539,1758,3551,1756,3557,1743,3579,1729,3603,1716,3629,1709,3657,1711,3685,1717,3697,1724,3707,1734,3715,1747,3723,1744,3739,1743,3755,1745,3775,1751,3793,1753,3803,1754,3811,1749,3817,1745,3821,1736,3827,1722,3831,1701,3833,1675,3837,1693,3855,1696,3859,1706,3869,1722,3879,1735,3887,1758,3895,1774,3895,1778,3903,1793,3925,1809,3937,1824,3943,1837,3943,1855,3941,1871,3935,1885,3925,1895,3915,1899,3911,1902,3905,1903,3901,1917,3895,1928,3889,1936,3883,2577,3883,2583,3879,2599,3869,2609,3859,2630,3837,2604,3833,2583,3831,2569,3827,2560,3821,2556,3817,2551,3811,2552,3803,2554,3793,2560,3775,2562,3755,2561,3739,2558,3723,2571,3715,2581,3707,2588,3697,2594,3685,2596,3657,2589,3629,2576,3603,2562,3579,2549,3557,2545,3547,2541,3537,2536,3517,2537,3485,2550,3441,2553,3423,2553,3407,2550,3395,2544,3385,2536,3375,2529,3371,1804,3371,1800,3369xm2577,3883l2369,3883,2377,3889,2388,3895,2401,3901,2403,3905,2406,3911,2410,3915,2420,3925,2434,3935,2450,3941,2468,3943,2481,3943,2496,3937,2512,3925,2527,3903,2531,3895,2547,3895,2570,3887,2577,3883xm1811,3305l1806,3331,1804,3347,1805,3361,1808,3371,2497,3371,2499,3363,2102,3363,2084,3359,2072,3347,2064,3341,2053,3333,2040,3325,1829,3325,1811,3305xm2525,3369l2505,3369,2501,3371,2529,3371,2525,3369xm2219,3345l2107,3345,2108,3347,2108,3353,2108,3357,2105,3357,2104,3359,2102,3363,2499,3363,2500,3361,2501,3351,2228,3351,2225,3349,2219,3345xm2272,3315l2260,3315,2273,3321,2247,3335,2239,3341,2233,3347,2229,3351,2501,3351,2501,3347,2498,3327,2475,3327,2476,3321,2476,3319,2274,3319,2272,3315xm2160,2791l2150,2817,2137,2875,2145,2889,2145,2909,2128,2915,2125,2921,2124,2923,2123,2925,2122,2929,2123,2931,2126,2947,2128,2967,2129,2995,2126,3029,2126,3035,2129,3039,2133,3043,2136,3045,2145,3045,2145,3115,2130,3119,2138,3125,2122,3125,2111,3131,2101,3139,2090,3151,2083,3161,2091,3167,2090,3169,2089,3171,2076,3189,2087,3197,2090,3199,2093,3199,2098,3201,2089,3207,2081,3215,2074,3225,2067,3227,2062,3233,2060,3243,2061,3245,2061,3247,2057,3267,2057,3287,2063,3309,2074,3327,2078,3331,2081,3331,2084,3341,2091,3345,2218,3345,2216,3343,2215,3343,2215,3337,2213,3333,2211,3329,2213,3325,2213,3325,2216,3323,2220,3319,2225,3311,2269,3311,2256,3287,2251,3279,2251,3275,2250,3273,2284,3273,2280,3247,2280,3243,2279,3239,2278,3237,2282,3229,2277,3227,2270,3213,2267,3199,2263,3185,2257,3171,2246,3159,2228,3151,2229,3147,2229,3139,2227,3133,2222,3127,2214,3117,2203,3109,2190,3105,2177,3103,2177,3025,2188,3023,2328,3023,2341,3021,2377,3017,2402,3011,2418,3005,2428,2999,2446,2985,2446,2977,2372,2977,2390,2971,2406,2965,2420,2957,2431,2945,2437,2937,2369,2937,2337,2933,2328,2931,2266,2931,2256,2917,2242,2909,2223,2903,2177,2903,2177,2885,2183,2875,2171,2817,2160,2791xm2494,3305l2475,3327,2498,3327,2494,3305xm1825,3273l1828,3315,1829,3321,1829,3325,2040,3325,2036,3323,2028,3319,1881,3319,1870,3315,1860,3309,1851,3301,1825,3273xm2269,3311l2225,3311,2229,3313,2232,3315,2265,3323,2260,3315,2272,3315,2269,3311xm1992,3303l1966,3303,1955,3305,1943,3309,1905,3319,2028,3319,2012,3311,1992,3303xm2338,3303l2329,3303,2318,3305,2308,3305,2299,3309,2289,3313,2283,3315,2278,3317,2274,3319,2400,3319,2374,3311,2361,3307,2349,3305,2338,3303xm2480,3273l2454,3301,2445,3309,2435,3315,2424,3319,2476,3319,2477,3315,2480,3273xm2284,3273l2272,3273,2286,3291,2284,3273xm2272,3273l2250,3273,2262,3275,2272,3285,2272,3273xm2328,3023l2207,3023,2207,3031,2207,3033,2207,3037,2207,3039,2208,3041,2210,3049,2216,3055,2231,3055,2271,3037,2292,3031,2315,3025,2328,3023xm2446,2975l2424,2977,2446,2977,2446,2975xm2452,2919l2420,2929,2408,2933,2398,2935,2388,2935,2378,2937,2437,2937,2452,2919xm2315,2929l2293,2929,2273,2931,2328,2931,2315,2929xm2201,2901l2185,2901,2177,2903,2223,2903,2201,2901xe" filled="true" fillcolor="#e6e7e8" stroked="false">
              <v:path arrowok="t"/>
              <v:fill type="solid"/>
            </v:shape>
            <v:shape style="position:absolute;left:1902;top:3409;width:500;height:576" type="#_x0000_t75" stroked="false">
              <v:imagedata r:id="rId39" o:title=""/>
            </v:shape>
            <v:shape style="position:absolute;left:1937;top:3449;width:430;height:495" coordorigin="1938,3450" coordsize="430,495" path="m2367,3450l1938,3450,1938,3734,1949,3799,1980,3858,2027,3904,2086,3934,2153,3944,2220,3934,2279,3903,2325,3858,2356,3800,2367,3734,2367,3450xe" filled="true" fillcolor="#ffffff" stroked="false">
              <v:path arrowok="t"/>
              <v:fill type="solid"/>
            </v:shape>
            <v:shape style="position:absolute;left:1974;top:3488;width:355;height:418" type="#_x0000_t75" stroked="false">
              <v:imagedata r:id="rId40" o:title=""/>
            </v:shape>
            <v:shape style="position:absolute;left:1974;top:3488;width:355;height:418" coordorigin="1974,3488" coordsize="355,418" path="m2329,3488l1974,3488,1975,3730,1989,3797,2027,3854,2083,3892,2152,3906,2221,3892,2277,3853,2315,3797,2329,3730,2329,3488xe" filled="true" fillcolor="#6f7173" stroked="false">
              <v:path arrowok="t"/>
              <v:fill opacity="49152f" type="solid"/>
            </v:shape>
            <v:shape style="position:absolute;left:1971;top:3485;width:360;height:424" type="#_x0000_t75" stroked="false">
              <v:imagedata r:id="rId41" o:title=""/>
            </v:shape>
            <v:shape style="position:absolute;left:2058;top:3689;width:3;height:3" coordorigin="2059,3690" coordsize="3,3" path="m2060,3690l2059,3690,2059,3692,2060,3692,2061,3691,2061,3691,2060,3690xe" filled="true" fillcolor="#5f6062" stroked="false">
              <v:path arrowok="t"/>
              <v:fill type="solid"/>
            </v:shape>
            <v:shape style="position:absolute;left:1999;top:3675;width:148;height:195" type="#_x0000_t75" stroked="false">
              <v:imagedata r:id="rId42" o:title=""/>
            </v:shape>
            <v:shape style="position:absolute;left:2008;top:3684;width:131;height:174" type="#_x0000_t75" stroked="false">
              <v:imagedata r:id="rId43" o:title=""/>
            </v:shape>
            <v:shape style="position:absolute;left:2241;top:3689;width:3;height:3" coordorigin="2242,3690" coordsize="3,3" path="m2243,3690l2243,3690,2242,3691,2242,3691,2243,3692,2243,3692,2244,3691,2244,3691,2243,3690xe" filled="true" fillcolor="#5f6062" stroked="false">
              <v:path arrowok="t"/>
              <v:fill type="solid"/>
            </v:shape>
            <v:shape style="position:absolute;left:2155;top:3675;width:148;height:195" type="#_x0000_t75" stroked="false">
              <v:imagedata r:id="rId44" o:title=""/>
            </v:shape>
            <v:shape style="position:absolute;left:2164;top:3684;width:132;height:174" type="#_x0000_t75" stroked="false">
              <v:imagedata r:id="rId45" o:title=""/>
            </v:shape>
            <v:shape style="position:absolute;left:2090;top:3624;width:125;height:273" type="#_x0000_t75" stroked="false">
              <v:imagedata r:id="rId46" o:title=""/>
            </v:shape>
            <v:shape style="position:absolute;left:2099;top:3632;width:106;height:250" type="#_x0000_t75" stroked="false">
              <v:imagedata r:id="rId47" o:title=""/>
            </v:shape>
            <v:shape style="position:absolute;left:1691;top:3291;width:463;height:648" type="#_x0000_t75" stroked="false">
              <v:imagedata r:id="rId48" o:title=""/>
            </v:shape>
            <v:shape style="position:absolute;left:1697;top:3297;width:446;height:630" type="#_x0000_t75" stroked="false">
              <v:imagedata r:id="rId49" o:title=""/>
            </v:shape>
            <v:shape style="position:absolute;left:1741;top:3320;width:385;height:590" coordorigin="1741,3321" coordsize="385,590" path="m1852,3740l1816,3740,1824,3791,1836,3819,1837,3846,1815,3892,1850,3911,1878,3893,1887,3848,1864,3784,1894,3784,1893,3782,1884,3770,1881,3762,1856,3762,1852,3740xm1894,3784l1864,3784,1888,3812,1897,3834,1898,3854,1896,3872,1912,3862,1924,3845,1922,3819,1894,3784xm1870,3564l1819,3564,1811,3623,1785,3680,1765,3735,1776,3788,1779,3809,1776,3826,1764,3840,1742,3851,1763,3861,1789,3859,1811,3839,1816,3799,1814,3784,1813,3770,1813,3756,1816,3740,1852,3740,1848,3724,1858,3693,1874,3672,1881,3663,1893,3621,1870,3564xm1880,3698l1866,3716,1860,3731,1858,3746,1856,3762,1881,3762,1877,3754,1875,3732,1880,3698xm1785,3466l1788,3509,1781,3545,1767,3580,1748,3619,1741,3642,1742,3660,1750,3676,1766,3694,1778,3661,1795,3632,1811,3602,1816,3577,1798,3577,1796,3551,1796,3518,1793,3487,1785,3466xm1803,3503l1806,3538,1803,3557,1800,3567,1798,3577,1816,3577,1819,3564,1870,3564,1866,3556,1831,3556,1821,3532,1815,3519,1809,3512,1803,3503xm1805,3389l1781,3407,1787,3443,1807,3485,1827,3526,1831,3556,1866,3556,1842,3505,1841,3456,1875,3456,1875,3449,1891,3429,1918,3427,1943,3427,1972,3422,2021,3405,2055,3400,2111,3400,2121,3397,1873,3397,1805,3389xm1875,3456l1841,3456,1847,3482,1853,3495,1858,3511,1864,3542,1878,3505,1876,3474,1875,3456xm1943,3427l1918,3427,1942,3427,1943,3427xm2111,3400l2055,3400,2111,3400,2111,3400xm1828,3350l1831,3361,1838,3375,1851,3388,1873,3397,2121,3397,2126,3396,2123,3390,2108,3386,2106,3381,2078,3373,2076,3371,1874,3371,1828,3350xm2038,3344l1967,3344,1938,3354,1909,3368,1874,3371,2076,3371,2065,3364,2050,3351,2038,3344xm1859,3329l1873,3356,1895,3360,1925,3353,1967,3344,2038,3344,2026,3336,1893,3336,1859,3329xm1973,3321l1931,3328,1893,3336,2026,3336,2016,3331,1973,3321xe" filled="true" fillcolor="#323031" stroked="false">
              <v:path arrowok="t"/>
              <v:fill opacity="13107f" type="solid"/>
            </v:shape>
            <v:shape style="position:absolute;left:1741;top:3320;width:385;height:590" type="#_x0000_t75" stroked="false">
              <v:imagedata r:id="rId50" o:title=""/>
            </v:shape>
            <v:shape style="position:absolute;left:1741;top:3320;width:385;height:590" coordorigin="1741,3321" coordsize="385,590" path="m1852,3740l1816,3740,1824,3791,1836,3819,1837,3846,1815,3892,1850,3911,1878,3893,1887,3848,1864,3784,1894,3784,1893,3782,1884,3770,1881,3762,1856,3762,1852,3740xm1894,3784l1864,3784,1888,3812,1897,3834,1898,3854,1896,3872,1912,3862,1924,3845,1922,3819,1894,3784xm1870,3564l1819,3564,1811,3623,1785,3680,1765,3735,1776,3788,1779,3809,1776,3826,1764,3840,1742,3851,1763,3861,1789,3859,1811,3839,1816,3799,1814,3784,1813,3770,1813,3756,1816,3740,1852,3740,1848,3724,1858,3693,1874,3672,1881,3663,1893,3621,1870,3564xm1880,3698l1866,3716,1860,3731,1858,3746,1856,3762,1881,3762,1877,3754,1875,3732,1880,3698xm1785,3466l1788,3509,1781,3545,1767,3580,1748,3619,1741,3642,1742,3660,1750,3676,1766,3694,1778,3661,1795,3632,1811,3602,1816,3577,1798,3577,1796,3551,1796,3518,1793,3487,1785,3466xm1803,3503l1806,3538,1803,3557,1800,3567,1798,3577,1816,3577,1819,3564,1870,3564,1866,3556,1831,3556,1821,3532,1815,3519,1809,3512,1803,3503xm1805,3389l1781,3407,1787,3443,1807,3485,1827,3526,1831,3556,1866,3556,1842,3505,1841,3456,1875,3456,1875,3449,1891,3429,1918,3427,1943,3427,1972,3422,2021,3405,2055,3400,2111,3400,2121,3397,1873,3397,1805,3389xm1875,3456l1841,3456,1847,3482,1853,3495,1858,3511,1864,3542,1878,3505,1876,3474,1875,3456xm1943,3427l1918,3427,1942,3427,1943,3427xm2111,3400l2055,3400,2111,3400,2111,3400xm1828,3350l1831,3361,1838,3375,1851,3388,1873,3397,2121,3397,2126,3396,2123,3390,2108,3386,2106,3381,2078,3373,2076,3371,1874,3371,1828,3350xm2038,3344l1967,3344,1938,3354,1909,3368,1874,3371,2076,3371,2065,3364,2050,3351,2038,3344xm1859,3329l1873,3356,1895,3360,1925,3353,1967,3344,2038,3344,2026,3336,1893,3336,1859,3329xm1973,3321l1931,3328,1893,3336,2026,3336,2016,3331,1973,3321xe" filled="true" fillcolor="#6f7173" stroked="false">
              <v:path arrowok="t"/>
              <v:fill opacity="49152f" type="solid"/>
            </v:shape>
            <v:shape style="position:absolute;left:1877;top:3346;width:187;height:86" type="#_x0000_t75" stroked="false">
              <v:imagedata r:id="rId51" o:title=""/>
            </v:shape>
            <v:shape style="position:absolute;left:1891;top:3359;width:153;height:52" type="#_x0000_t75" stroked="false">
              <v:imagedata r:id="rId52" o:title=""/>
            </v:shape>
            <v:shape style="position:absolute;left:1809;top:3566;width:71;height:172" type="#_x0000_t75" stroked="false">
              <v:imagedata r:id="rId53" o:title=""/>
            </v:shape>
            <v:shape style="position:absolute;left:1823;top:3579;width:36;height:144" type="#_x0000_t75" stroked="false">
              <v:imagedata r:id="rId54" o:title=""/>
            </v:shape>
            <v:shape style="position:absolute;left:2152;top:3291;width:463;height:648" type="#_x0000_t75" stroked="false">
              <v:imagedata r:id="rId55" o:title=""/>
            </v:shape>
            <v:shape style="position:absolute;left:2162;top:3297;width:446;height:630" type="#_x0000_t75" stroked="false">
              <v:imagedata r:id="rId56" o:title=""/>
            </v:shape>
            <v:shape style="position:absolute;left:2179;top:3320;width:385;height:590" coordorigin="2179,3321" coordsize="385,590" path="m2482,3784l2442,3784,2418,3848,2427,3893,2455,3911,2490,3892,2468,3846,2470,3819,2481,3791,2482,3784xm2425,3698l2430,3732,2428,3754,2421,3770,2413,3782,2384,3819,2381,3845,2393,3862,2409,3872,2407,3854,2408,3834,2418,3812,2442,3784,2482,3784,2486,3762,2449,3762,2447,3746,2445,3731,2439,3716,2425,3698xm2539,3740l2490,3740,2492,3756,2493,3770,2491,3784,2489,3799,2494,3839,2516,3859,2543,3861,2564,3851,2542,3840,2530,3826,2526,3809,2529,3788,2539,3740xm2512,3456l2464,3456,2463,3505,2436,3564,2412,3621,2424,3663,2432,3672,2447,3693,2457,3724,2449,3762,2486,3762,2490,3740,2539,3740,2540,3735,2521,3680,2495,3623,2487,3564,2504,3564,2502,3557,2502,3556,2474,3556,2478,3526,2498,3485,2512,3456xm2504,3564l2487,3564,2495,3602,2511,3632,2528,3661,2540,3694,2555,3676,2563,3660,2564,3642,2558,3619,2538,3580,2537,3577,2508,3577,2506,3567,2504,3564xm2520,3466l2512,3487,2510,3518,2510,3551,2508,3577,2537,3577,2524,3545,2518,3509,2520,3466xm2502,3503l2496,3512,2491,3519,2484,3532,2474,3556,2502,3556,2499,3538,2502,3503xm2521,3427l2387,3427,2414,3429,2431,3449,2429,3474,2427,3505,2442,3542,2447,3511,2453,3495,2459,3482,2464,3456,2512,3456,2518,3443,2521,3427xm2515,3400l2250,3400,2285,3405,2333,3422,2364,3427,2521,3427,2524,3407,2515,3400xm2333,3321l2289,3331,2255,3351,2240,3364,2227,3373,2200,3381,2197,3386,2182,3390,2179,3396,2195,3400,2515,3400,2511,3397,2433,3397,2454,3388,2467,3375,2469,3371,2431,3371,2397,3368,2368,3354,2339,3344,2438,3344,2442,3336,2413,3336,2374,3328,2333,3321xm2501,3389l2433,3397,2511,3397,2501,3389xm2477,3350l2431,3371,2469,3371,2474,3361,2477,3350xm2438,3344l2339,3344,2380,3353,2410,3360,2432,3356,2438,3344xm2446,3329l2413,3336,2442,3336,2446,3329xe" filled="true" fillcolor="#323031" stroked="false">
              <v:path arrowok="t"/>
              <v:fill opacity="13107f" type="solid"/>
            </v:shape>
            <v:shape style="position:absolute;left:2179;top:3320;width:385;height:590" type="#_x0000_t75" stroked="false">
              <v:imagedata r:id="rId57" o:title=""/>
            </v:shape>
            <v:shape style="position:absolute;left:2179;top:3320;width:385;height:590" coordorigin="2179,3321" coordsize="385,590" path="m2482,3784l2442,3784,2418,3848,2427,3893,2455,3911,2490,3892,2468,3846,2470,3819,2481,3791,2482,3784xm2425,3698l2430,3732,2428,3754,2421,3770,2413,3782,2384,3819,2381,3845,2393,3862,2409,3872,2407,3854,2408,3834,2418,3812,2442,3784,2482,3784,2486,3762,2449,3762,2447,3746,2445,3731,2439,3716,2425,3698xm2539,3740l2490,3740,2492,3756,2493,3770,2491,3784,2489,3799,2494,3839,2516,3859,2543,3861,2564,3851,2542,3840,2530,3826,2526,3809,2529,3788,2539,3740xm2512,3456l2464,3456,2463,3505,2436,3564,2412,3621,2424,3663,2432,3672,2447,3693,2457,3724,2449,3762,2486,3762,2490,3740,2539,3740,2540,3735,2521,3680,2495,3623,2487,3564,2504,3564,2502,3557,2502,3556,2474,3556,2478,3526,2498,3485,2512,3456xm2504,3564l2487,3564,2495,3602,2511,3632,2528,3661,2540,3694,2555,3676,2563,3660,2564,3642,2558,3619,2538,3580,2537,3577,2508,3577,2506,3567,2504,3564xm2520,3466l2512,3487,2510,3518,2510,3551,2508,3577,2537,3577,2524,3545,2518,3509,2520,3466xm2502,3503l2496,3512,2491,3519,2484,3532,2474,3556,2502,3556,2499,3538,2502,3503xm2521,3427l2387,3427,2414,3429,2431,3449,2429,3474,2427,3505,2442,3542,2447,3511,2453,3495,2459,3482,2464,3456,2512,3456,2518,3443,2521,3427xm2515,3400l2250,3400,2285,3405,2333,3422,2364,3427,2521,3427,2524,3407,2515,3400xm2333,3321l2289,3331,2255,3351,2240,3364,2227,3373,2200,3381,2197,3386,2182,3390,2179,3396,2195,3400,2515,3400,2511,3397,2433,3397,2454,3388,2467,3375,2469,3371,2431,3371,2397,3368,2368,3354,2339,3344,2438,3344,2442,3336,2413,3336,2374,3328,2333,3321xm2501,3389l2433,3397,2511,3397,2501,3389xm2477,3350l2431,3371,2469,3371,2474,3361,2477,3350xm2438,3344l2339,3344,2380,3353,2410,3360,2432,3356,2438,3344xm2446,3329l2413,3336,2442,3336,2446,3329xe" filled="true" fillcolor="#6f7173" stroked="false">
              <v:path arrowok="t"/>
              <v:fill opacity="49152f" type="solid"/>
            </v:shape>
            <v:shape style="position:absolute;left:2432;top:3566;width:71;height:172" type="#_x0000_t75" stroked="false">
              <v:imagedata r:id="rId58" o:title=""/>
            </v:shape>
            <v:shape style="position:absolute;left:2446;top:3579;width:36;height:144" type="#_x0000_t75" stroked="false">
              <v:imagedata r:id="rId59" o:title=""/>
            </v:shape>
            <v:shape style="position:absolute;left:2248;top:3346;width:187;height:86" type="#_x0000_t75" stroked="false">
              <v:imagedata r:id="rId60" o:title=""/>
            </v:shape>
            <v:shape style="position:absolute;left:2261;top:3359;width:153;height:52" type="#_x0000_t75" stroked="false">
              <v:imagedata r:id="rId61" o:title=""/>
            </v:shape>
            <v:shape style="position:absolute;left:2148;top:2815;width:24;height:75" coordorigin="2149,2816" coordsize="24,75" path="m2160,2816l2149,2870,2160,2890,2172,2870,2160,2816xe" filled="true" fillcolor="#999b9e" stroked="false">
              <v:path arrowok="t"/>
              <v:fill type="solid"/>
            </v:shape>
            <v:shape style="position:absolute;left:2152;top:2823;width:10;height:59" coordorigin="2152,2824" coordsize="10,59" path="m2160,2824l2152,2869,2160,2882,2162,2870,2160,2824xe" filled="true" fillcolor="#ffffff" stroked="false">
              <v:path arrowok="t"/>
              <v:fill type="solid"/>
            </v:shape>
            <v:line style="position:absolute" from="2161,2890" to="2161,3200" stroked="true" strokeweight=".522pt" strokecolor="#999b9e">
              <v:stroke dashstyle="solid"/>
            </v:line>
            <v:line style="position:absolute" from="2159,2892" to="2159,3186" stroked="true" strokeweight=".188pt" strokecolor="#ffffff">
              <v:stroke dashstyle="solid"/>
            </v:line>
            <v:shape style="position:absolute;left:2137;top:3007;width:26;height:23" coordorigin="2137,3008" coordsize="26,23" path="m2140,3010l2137,3024,2139,3031,2146,3030,2155,3028,2163,3027,2163,3013,2154,3013,2140,3010xm2163,3008l2154,3013,2163,3013,2163,3008xe" filled="true" fillcolor="#999b9e" stroked="false">
              <v:path arrowok="t"/>
              <v:fill type="solid"/>
            </v:shape>
            <v:shape style="position:absolute;left:2129;top:2904;width:299;height:139" type="#_x0000_t75" stroked="false">
              <v:imagedata r:id="rId62" o:title=""/>
            </v:shape>
            <v:shape style="position:absolute;left:2153;top:2923;width:109;height:112" type="#_x0000_t75" stroked="false">
              <v:imagedata r:id="rId63" o:title=""/>
            </v:shape>
            <v:shape style="position:absolute;left:2333;top:3457;width:26;height:26" type="#_x0000_t75" stroked="false">
              <v:imagedata r:id="rId64" o:title=""/>
            </v:shape>
            <v:shape style="position:absolute;left:2334;top:3624;width:28;height:28" type="#_x0000_t75" stroked="false">
              <v:imagedata r:id="rId64" o:title=""/>
            </v:shape>
            <v:shape style="position:absolute;left:1943;top:3455;width:29;height:29" type="#_x0000_t75" stroked="false">
              <v:imagedata r:id="rId64" o:title=""/>
            </v:shape>
            <v:shape style="position:absolute;left:1941;top:3623;width:30;height:30" type="#_x0000_t75" stroked="false">
              <v:imagedata r:id="rId64" o:title=""/>
            </v:shape>
            <v:shape style="position:absolute;left:1962;top:3799;width:25;height:25" type="#_x0000_t75" stroked="false">
              <v:imagedata r:id="rId65" o:title=""/>
            </v:shape>
            <v:shape style="position:absolute;left:2316;top:3797;width:27;height:27" type="#_x0000_t75" stroked="false">
              <v:imagedata r:id="rId66" o:title=""/>
            </v:shape>
            <v:shape style="position:absolute;left:2137;top:3911;width:29;height:29" type="#_x0000_t75" stroked="false">
              <v:imagedata r:id="rId67" o:title=""/>
            </v:shape>
            <v:shape style="position:absolute;left:2027;top:3183;width:250;height:320" type="#_x0000_t75" stroked="false">
              <v:imagedata r:id="rId68" o:title=""/>
            </v:shape>
            <v:shape style="position:absolute;left:2040;top:3187;width:218;height:287" type="#_x0000_t75" stroked="false">
              <v:imagedata r:id="rId69" o:title=""/>
            </v:shape>
            <v:shape style="position:absolute;left:2085;top:3417;width:83;height:29" coordorigin="2085,3417" coordsize="83,29" path="m2093,3440l2091,3437,2087,3437,2086,3439,2085,3440,2085,3443,2087,3446,2091,3446,2093,3443,2093,3440m2107,3427l2105,3425,2101,3425,2100,3426,2099,3428,2099,3431,2101,3433,2105,3433,2107,3431,2107,3427m2126,3421l2125,3419,2121,3419,2119,3420,2119,3422,2119,3422,2119,3425,2121,3427,2125,3427,2126,3425,2126,3421m2148,3424l2146,3422,2143,3422,2141,3423,2140,3425,2140,3428,2142,3430,2146,3430,2148,3428,2148,3424m2168,3419l2166,3417,2162,3417,2160,3418,2160,3419,2160,3420,2160,3422,2162,3425,2166,3425,2168,3422,2168,3419e" filled="true" fillcolor="#b5b7b9" stroked="false">
              <v:path arrowok="t"/>
              <v:fill type="solid"/>
            </v:shape>
            <v:shape style="position:absolute;left:2055;top:3194;width:189;height:267" coordorigin="2056,3194" coordsize="189,267" path="m2093,3440l2091,3437,2087,3437,2086,3439,2085,3440,2085,3443,2087,3446,2091,3446,2093,3443,2093,3440m2107,3427l2105,3425,2101,3425,2100,3426,2099,3428,2099,3431,2101,3433,2105,3433,2107,3431,2107,3427m2126,3421l2125,3419,2121,3419,2119,3420,2119,3422,2119,3422,2119,3425,2121,3427,2125,3427,2126,3425,2126,3421m2134,3375l2128,3376,2123,3374,2120,3372,2103,3389,2090,3405,2078,3424,2066,3447,2063,3451,2060,3458,2056,3460,2067,3461,2081,3457,2089,3453,2097,3448,2110,3432,2101,3441,2092,3447,2083,3451,2074,3453,2087,3424,2104,3401,2121,3385,2133,3376,2134,3375m2144,3330l2134,3336,2123,3332,2122,3333,2125,3335,2125,3355,2123,3366,2125,3367,2136,3367,2133,3357,2137,3336,2144,3330m2148,3424l2146,3422,2143,3422,2141,3423,2140,3425,2140,3428,2142,3430,2146,3430,2148,3428,2148,3424m2163,3194l2151,3196,2132,3202,2111,3213,2094,3229,2103,3231,2108,3233,2113,3236,2120,3221,2132,3210,2147,3201,2163,3194m2168,3419l2166,3417,2162,3417,2160,3418,2160,3419,2160,3420,2160,3422,2162,3425,2166,3425,2168,3422,2168,3419m2172,3273l2167,3267,2165,3265,2152,3267,2139,3256,2122,3246,2103,3237,2082,3231,2077,3229,2069,3236,2074,3242,2068,3258,2067,3277,2072,3298,2083,3317,2084,3317,2088,3316,2089,3316,2092,3322,2096,3328,2100,3330,2117,3322,2126,3316,2131,3314,2144,3303,2157,3288,2170,3284,2172,3273m2228,3250l2220,3224,2204,3203,2214,3230,2214,3265,2204,3299,2181,3321,2186,3330,2183,3341,2173,3353,2152,3368,2167,3362,2180,3354,2190,3343,2198,3331,2200,3322,2203,3317,2209,3310,2220,3297,2228,3276,2228,3250m2240,3382l2218,3373,2206,3366,2201,3357,2199,3345,2193,3353,2183,3363,2170,3371,2154,3376,2166,3387,2173,3398,2174,3410,2171,3424,2185,3412,2201,3396,2218,3384,2240,3382m2244,3403l2243,3392,2227,3391,2199,3413,2214,3411,2211,3412,2218,3411,2224,3410,2244,3403e" filled="true" fillcolor="#323031" stroked="false">
              <v:path arrowok="t"/>
              <v:fill opacity="32768f" type="solid"/>
            </v:shape>
            <v:shape style="position:absolute;left:2075;top:3244;width:79;height:77" type="#_x0000_t75" stroked="false">
              <v:imagedata r:id="rId70" o:title=""/>
            </v:shape>
            <v:shape style="position:absolute;left:2075;top:3244;width:79;height:77" coordorigin="2075,3245" coordsize="79,77" path="m2151,3281l2149,3280,2148,3275,2149,3270,2136,3261,2124,3255,2109,3249,2089,3245,2087,3245,2082,3246,2081,3249,2076,3264,2075,3280,2075,3281,2078,3297,2086,3309,2106,3302,2125,3295,2140,3288,2151,3281m2154,3286l2153,3286,2152,3283,2143,3290,2132,3298,2116,3306,2092,3316,2093,3318,2095,3319,2096,3321,2112,3316,2126,3309,2140,3299,2154,3286e" filled="true" fillcolor="#323031" stroked="false">
              <v:path arrowok="t"/>
              <v:fill opacity="39321f" type="solid"/>
            </v:shape>
            <v:shape style="position:absolute;left:2152;top:3268;width:16;height:16" coordorigin="2152,3268" coordsize="16,16" path="m2164,3268l2157,3268,2154,3271,2152,3274,2152,3280,2155,3284,2164,3284,2168,3280,2168,3272,2164,3268xe" filled="true" fillcolor="#d5d7d8" stroked="false">
              <v:path arrowok="t"/>
              <v:fill type="solid"/>
            </v:shape>
            <v:shape style="position:absolute;left:2156;top:3272;width:9;height:9" coordorigin="2156,3272" coordsize="9,9" path="m2162,3272l2158,3272,2157,3273,2156,3275,2156,3279,2157,3281,2162,3281,2164,3279,2164,3274,2162,3272xe" filled="true" fillcolor="#999b9e" stroked="false">
              <v:path arrowok="t"/>
              <v:fill type="solid"/>
            </v:shape>
            <v:shape style="position:absolute;left:2082;top:3103;width:203;height:211" type="#_x0000_t75" stroked="false">
              <v:imagedata r:id="rId71" o:title=""/>
            </v:shape>
            <v:shape style="position:absolute;left:2090;top:3109;width:186;height:194" type="#_x0000_t75" stroked="false">
              <v:imagedata r:id="rId72" o:title=""/>
            </v:shape>
            <v:shape style="position:absolute;left:2051;top:3516;width:203;height:156" type="#_x0000_t75" stroked="false">
              <v:imagedata r:id="rId73" o:title=""/>
            </v:shape>
            <v:shape style="position:absolute;left:2058;top:3524;width:187;height:143" type="#_x0000_t75" stroked="false">
              <v:imagedata r:id="rId74" o:title=""/>
            </v:shape>
            <v:shape style="position:absolute;left:1012;top:4754;width:1001;height:110" type="#_x0000_t75" stroked="false">
              <v:imagedata r:id="rId75" o:title=""/>
            </v:shape>
            <v:shape style="position:absolute;left:2118;top:4754;width:1196;height:110" type="#_x0000_t75" stroked="false">
              <v:imagedata r:id="rId76" o:title=""/>
            </v:shape>
            <v:shape style="position:absolute;left:2014;top:4655;width:1146;height:58" type="#_x0000_t75" stroked="false">
              <v:imagedata r:id="rId77" o:title=""/>
            </v:shape>
            <v:shape style="position:absolute;left:1097;top:4655;width:882;height:60" type="#_x0000_t75" stroked="false">
              <v:imagedata r:id="rId78" o:title=""/>
            </v:shape>
            <v:shape style="position:absolute;left:1100;top:4633;width:2045;height:44" coordorigin="1100,4634" coordsize="2045,44" path="m1956,4634l1100,4634,1100,4677,1956,4677,1956,4634m3144,4634l2014,4634,2014,4677,3144,4677,3144,4634e" filled="true" fillcolor="#9e192e" stroked="false">
              <v:path arrowok="t"/>
              <v:fill type="solid"/>
            </v:shape>
            <v:shape style="position:absolute;left:2027;top:4655;width:1116;height:22" coordorigin="2027,4655" coordsize="1116,22" path="m3143,4655l2027,4656,2027,4677,3143,4655xe" filled="true" fillcolor="#939598" stroked="false">
              <v:path arrowok="t"/>
              <v:fill type="solid"/>
            </v:shape>
            <v:shape style="position:absolute;left:1943;top:4645;width:85;height:32" coordorigin="1943,4645" coordsize="85,32" path="m1956,4645l1943,4656,1943,4677,1956,4666,1956,4645m2027,4656l2014,4645,2014,4645,2014,4666,2027,4677,2027,4656e" filled="true" fillcolor="#bcbec0" stroked="false">
              <v:path arrowok="t"/>
              <v:fill type="solid"/>
            </v:shape>
            <v:shape style="position:absolute;left:1096;top:4655;width:847;height:22" coordorigin="1097,4655" coordsize="847,22" path="m1097,4655l1943,4677,1943,4656,1097,4655xe" filled="true" fillcolor="#939598" stroked="false">
              <v:path arrowok="t"/>
              <v:fill type="solid"/>
            </v:shape>
            <w10:wrap type="none"/>
          </v:group>
        </w:pict>
      </w:r>
      <w:r>
        <w:rPr/>
        <w:drawing>
          <wp:anchor distT="0" distB="0" distL="0" distR="0" allowOverlap="1" layoutInCell="1" locked="0" behindDoc="0" simplePos="0" relativeHeight="1432">
            <wp:simplePos x="0" y="0"/>
            <wp:positionH relativeFrom="page">
              <wp:posOffset>3070999</wp:posOffset>
            </wp:positionH>
            <wp:positionV relativeFrom="page">
              <wp:posOffset>1767878</wp:posOffset>
            </wp:positionV>
            <wp:extent cx="83211" cy="116681"/>
            <wp:effectExtent l="0" t="0" r="0" b="0"/>
            <wp:wrapNone/>
            <wp:docPr id="1" name="image75.png" descr=""/>
            <wp:cNvGraphicFramePr>
              <a:graphicFrameLocks noChangeAspect="1"/>
            </wp:cNvGraphicFramePr>
            <a:graphic>
              <a:graphicData uri="http://schemas.openxmlformats.org/drawingml/2006/picture">
                <pic:pic>
                  <pic:nvPicPr>
                    <pic:cNvPr id="2" name="image75.png"/>
                    <pic:cNvPicPr/>
                  </pic:nvPicPr>
                  <pic:blipFill>
                    <a:blip r:embed="rId79" cstate="print"/>
                    <a:stretch>
                      <a:fillRect/>
                    </a:stretch>
                  </pic:blipFill>
                  <pic:spPr>
                    <a:xfrm>
                      <a:off x="0" y="0"/>
                      <a:ext cx="83211" cy="116681"/>
                    </a:xfrm>
                    <a:prstGeom prst="rect">
                      <a:avLst/>
                    </a:prstGeom>
                  </pic:spPr>
                </pic:pic>
              </a:graphicData>
            </a:graphic>
          </wp:anchor>
        </w:drawing>
      </w:r>
      <w:r>
        <w:rPr/>
        <w:drawing>
          <wp:anchor distT="0" distB="0" distL="0" distR="0" allowOverlap="1" layoutInCell="1" locked="0" behindDoc="0" simplePos="0" relativeHeight="1456">
            <wp:simplePos x="0" y="0"/>
            <wp:positionH relativeFrom="page">
              <wp:posOffset>3234389</wp:posOffset>
            </wp:positionH>
            <wp:positionV relativeFrom="page">
              <wp:posOffset>1765847</wp:posOffset>
            </wp:positionV>
            <wp:extent cx="81627" cy="119062"/>
            <wp:effectExtent l="0" t="0" r="0" b="0"/>
            <wp:wrapNone/>
            <wp:docPr id="3" name="image76.png" descr=""/>
            <wp:cNvGraphicFramePr>
              <a:graphicFrameLocks noChangeAspect="1"/>
            </wp:cNvGraphicFramePr>
            <a:graphic>
              <a:graphicData uri="http://schemas.openxmlformats.org/drawingml/2006/picture">
                <pic:pic>
                  <pic:nvPicPr>
                    <pic:cNvPr id="4" name="image76.png"/>
                    <pic:cNvPicPr/>
                  </pic:nvPicPr>
                  <pic:blipFill>
                    <a:blip r:embed="rId80" cstate="print"/>
                    <a:stretch>
                      <a:fillRect/>
                    </a:stretch>
                  </pic:blipFill>
                  <pic:spPr>
                    <a:xfrm>
                      <a:off x="0" y="0"/>
                      <a:ext cx="81627" cy="119062"/>
                    </a:xfrm>
                    <a:prstGeom prst="rect">
                      <a:avLst/>
                    </a:prstGeom>
                  </pic:spPr>
                </pic:pic>
              </a:graphicData>
            </a:graphic>
          </wp:anchor>
        </w:drawing>
      </w:r>
      <w:r>
        <w:rPr/>
        <w:drawing>
          <wp:anchor distT="0" distB="0" distL="0" distR="0" allowOverlap="1" layoutInCell="1" locked="0" behindDoc="0" simplePos="0" relativeHeight="1480">
            <wp:simplePos x="0" y="0"/>
            <wp:positionH relativeFrom="page">
              <wp:posOffset>3403382</wp:posOffset>
            </wp:positionH>
            <wp:positionV relativeFrom="page">
              <wp:posOffset>1767878</wp:posOffset>
            </wp:positionV>
            <wp:extent cx="91687" cy="116681"/>
            <wp:effectExtent l="0" t="0" r="0" b="0"/>
            <wp:wrapNone/>
            <wp:docPr id="5" name="image77.png" descr=""/>
            <wp:cNvGraphicFramePr>
              <a:graphicFrameLocks noChangeAspect="1"/>
            </wp:cNvGraphicFramePr>
            <a:graphic>
              <a:graphicData uri="http://schemas.openxmlformats.org/drawingml/2006/picture">
                <pic:pic>
                  <pic:nvPicPr>
                    <pic:cNvPr id="6" name="image77.png"/>
                    <pic:cNvPicPr/>
                  </pic:nvPicPr>
                  <pic:blipFill>
                    <a:blip r:embed="rId81" cstate="print"/>
                    <a:stretch>
                      <a:fillRect/>
                    </a:stretch>
                  </pic:blipFill>
                  <pic:spPr>
                    <a:xfrm>
                      <a:off x="0" y="0"/>
                      <a:ext cx="91687" cy="116681"/>
                    </a:xfrm>
                    <a:prstGeom prst="rect">
                      <a:avLst/>
                    </a:prstGeom>
                  </pic:spPr>
                </pic:pic>
              </a:graphicData>
            </a:graphic>
          </wp:anchor>
        </w:drawing>
      </w:r>
      <w:r>
        <w:rPr/>
        <w:pict>
          <v:group style="position:absolute;margin-left:281.473602pt;margin-top:139.202408pt;width:3.1pt;height:9.15pt;mso-position-horizontal-relative:page;mso-position-vertical-relative:page;z-index:1504" coordorigin="5629,2784" coordsize="62,183">
            <v:rect style="position:absolute;left:5629;top:2957;width:62;height:9" filled="true" fillcolor="#9e192e" stroked="false">
              <v:fill type="solid"/>
            </v:rect>
            <v:line style="position:absolute" from="5660,2792" to="5660,2958" stroked="true" strokeweight="1.33305pt" strokecolor="#9e192e">
              <v:stroke dashstyle="solid"/>
            </v:line>
            <v:rect style="position:absolute;left:5629;top:2784;width:62;height:9" filled="true" fillcolor="#9e192e" stroked="false">
              <v:fill type="solid"/>
            </v:rect>
            <w10:wrap type="none"/>
          </v:group>
        </w:pict>
      </w:r>
      <w:r>
        <w:rPr/>
        <w:drawing>
          <wp:anchor distT="0" distB="0" distL="0" distR="0" allowOverlap="1" layoutInCell="1" locked="0" behindDoc="0" simplePos="0" relativeHeight="1528">
            <wp:simplePos x="0" y="0"/>
            <wp:positionH relativeFrom="page">
              <wp:posOffset>3699848</wp:posOffset>
            </wp:positionH>
            <wp:positionV relativeFrom="page">
              <wp:posOffset>1728920</wp:posOffset>
            </wp:positionV>
            <wp:extent cx="105656" cy="157162"/>
            <wp:effectExtent l="0" t="0" r="0" b="0"/>
            <wp:wrapNone/>
            <wp:docPr id="7" name="image78.png" descr=""/>
            <wp:cNvGraphicFramePr>
              <a:graphicFrameLocks noChangeAspect="1"/>
            </wp:cNvGraphicFramePr>
            <a:graphic>
              <a:graphicData uri="http://schemas.openxmlformats.org/drawingml/2006/picture">
                <pic:pic>
                  <pic:nvPicPr>
                    <pic:cNvPr id="8" name="image78.png"/>
                    <pic:cNvPicPr/>
                  </pic:nvPicPr>
                  <pic:blipFill>
                    <a:blip r:embed="rId82" cstate="print"/>
                    <a:stretch>
                      <a:fillRect/>
                    </a:stretch>
                  </pic:blipFill>
                  <pic:spPr>
                    <a:xfrm>
                      <a:off x="0" y="0"/>
                      <a:ext cx="105656" cy="157162"/>
                    </a:xfrm>
                    <a:prstGeom prst="rect">
                      <a:avLst/>
                    </a:prstGeom>
                  </pic:spPr>
                </pic:pic>
              </a:graphicData>
            </a:graphic>
          </wp:anchor>
        </w:drawing>
      </w:r>
      <w:r>
        <w:rPr/>
        <w:drawing>
          <wp:anchor distT="0" distB="0" distL="0" distR="0" allowOverlap="1" layoutInCell="1" locked="0" behindDoc="0" simplePos="0" relativeHeight="1552">
            <wp:simplePos x="0" y="0"/>
            <wp:positionH relativeFrom="page">
              <wp:posOffset>3891576</wp:posOffset>
            </wp:positionH>
            <wp:positionV relativeFrom="page">
              <wp:posOffset>1767879</wp:posOffset>
            </wp:positionV>
            <wp:extent cx="100497" cy="116681"/>
            <wp:effectExtent l="0" t="0" r="0" b="0"/>
            <wp:wrapNone/>
            <wp:docPr id="9" name="image79.png" descr=""/>
            <wp:cNvGraphicFramePr>
              <a:graphicFrameLocks noChangeAspect="1"/>
            </wp:cNvGraphicFramePr>
            <a:graphic>
              <a:graphicData uri="http://schemas.openxmlformats.org/drawingml/2006/picture">
                <pic:pic>
                  <pic:nvPicPr>
                    <pic:cNvPr id="10" name="image79.png"/>
                    <pic:cNvPicPr/>
                  </pic:nvPicPr>
                  <pic:blipFill>
                    <a:blip r:embed="rId83" cstate="print"/>
                    <a:stretch>
                      <a:fillRect/>
                    </a:stretch>
                  </pic:blipFill>
                  <pic:spPr>
                    <a:xfrm>
                      <a:off x="0" y="0"/>
                      <a:ext cx="100497" cy="116681"/>
                    </a:xfrm>
                    <a:prstGeom prst="rect">
                      <a:avLst/>
                    </a:prstGeom>
                  </pic:spPr>
                </pic:pic>
              </a:graphicData>
            </a:graphic>
          </wp:anchor>
        </w:drawing>
      </w:r>
      <w:r>
        <w:rPr/>
        <w:pict>
          <v:group style="position:absolute;margin-left:321.064514pt;margin-top:139.202408pt;width:3.1pt;height:9.15pt;mso-position-horizontal-relative:page;mso-position-vertical-relative:page;z-index:1576" coordorigin="6421,2784" coordsize="62,183">
            <v:rect style="position:absolute;left:6421;top:2957;width:62;height:9" filled="true" fillcolor="#9e192e" stroked="false">
              <v:fill type="solid"/>
            </v:rect>
            <v:line style="position:absolute" from="6452,2792" to="6452,2958" stroked="true" strokeweight="1.332028pt" strokecolor="#9e192e">
              <v:stroke dashstyle="solid"/>
            </v:line>
            <v:rect style="position:absolute;left:6421;top:2784;width:62;height:9" filled="true" fillcolor="#9e192e" stroked="false">
              <v:fill type="solid"/>
            </v:rect>
            <w10:wrap type="none"/>
          </v:group>
        </w:pict>
      </w:r>
      <w:r>
        <w:rPr/>
        <w:drawing>
          <wp:anchor distT="0" distB="0" distL="0" distR="0" allowOverlap="1" layoutInCell="1" locked="0" behindDoc="0" simplePos="0" relativeHeight="1600">
            <wp:simplePos x="0" y="0"/>
            <wp:positionH relativeFrom="page">
              <wp:posOffset>4202691</wp:posOffset>
            </wp:positionH>
            <wp:positionV relativeFrom="page">
              <wp:posOffset>1765716</wp:posOffset>
            </wp:positionV>
            <wp:extent cx="88465" cy="119062"/>
            <wp:effectExtent l="0" t="0" r="0" b="0"/>
            <wp:wrapNone/>
            <wp:docPr id="11" name="image80.png" descr=""/>
            <wp:cNvGraphicFramePr>
              <a:graphicFrameLocks noChangeAspect="1"/>
            </wp:cNvGraphicFramePr>
            <a:graphic>
              <a:graphicData uri="http://schemas.openxmlformats.org/drawingml/2006/picture">
                <pic:pic>
                  <pic:nvPicPr>
                    <pic:cNvPr id="12" name="image80.png"/>
                    <pic:cNvPicPr/>
                  </pic:nvPicPr>
                  <pic:blipFill>
                    <a:blip r:embed="rId84" cstate="print"/>
                    <a:stretch>
                      <a:fillRect/>
                    </a:stretch>
                  </pic:blipFill>
                  <pic:spPr>
                    <a:xfrm>
                      <a:off x="0" y="0"/>
                      <a:ext cx="88465" cy="119062"/>
                    </a:xfrm>
                    <a:prstGeom prst="rect">
                      <a:avLst/>
                    </a:prstGeom>
                  </pic:spPr>
                </pic:pic>
              </a:graphicData>
            </a:graphic>
          </wp:anchor>
        </w:drawing>
      </w:r>
      <w:r>
        <w:rPr/>
        <w:drawing>
          <wp:anchor distT="0" distB="0" distL="0" distR="0" allowOverlap="1" layoutInCell="1" locked="0" behindDoc="0" simplePos="0" relativeHeight="1624">
            <wp:simplePos x="0" y="0"/>
            <wp:positionH relativeFrom="page">
              <wp:posOffset>4379957</wp:posOffset>
            </wp:positionH>
            <wp:positionV relativeFrom="page">
              <wp:posOffset>1765715</wp:posOffset>
            </wp:positionV>
            <wp:extent cx="104592" cy="119062"/>
            <wp:effectExtent l="0" t="0" r="0" b="0"/>
            <wp:wrapNone/>
            <wp:docPr id="13" name="image81.png" descr=""/>
            <wp:cNvGraphicFramePr>
              <a:graphicFrameLocks noChangeAspect="1"/>
            </wp:cNvGraphicFramePr>
            <a:graphic>
              <a:graphicData uri="http://schemas.openxmlformats.org/drawingml/2006/picture">
                <pic:pic>
                  <pic:nvPicPr>
                    <pic:cNvPr id="14" name="image81.png"/>
                    <pic:cNvPicPr/>
                  </pic:nvPicPr>
                  <pic:blipFill>
                    <a:blip r:embed="rId85" cstate="print"/>
                    <a:stretch>
                      <a:fillRect/>
                    </a:stretch>
                  </pic:blipFill>
                  <pic:spPr>
                    <a:xfrm>
                      <a:off x="0" y="0"/>
                      <a:ext cx="104592" cy="119062"/>
                    </a:xfrm>
                    <a:prstGeom prst="rect">
                      <a:avLst/>
                    </a:prstGeom>
                  </pic:spPr>
                </pic:pic>
              </a:graphicData>
            </a:graphic>
          </wp:anchor>
        </w:drawing>
      </w:r>
      <w:r>
        <w:rPr/>
        <w:drawing>
          <wp:anchor distT="0" distB="0" distL="0" distR="0" allowOverlap="1" layoutInCell="1" locked="0" behindDoc="0" simplePos="0" relativeHeight="1648">
            <wp:simplePos x="0" y="0"/>
            <wp:positionH relativeFrom="page">
              <wp:posOffset>4692496</wp:posOffset>
            </wp:positionH>
            <wp:positionV relativeFrom="page">
              <wp:posOffset>1765715</wp:posOffset>
            </wp:positionV>
            <wp:extent cx="104592" cy="119062"/>
            <wp:effectExtent l="0" t="0" r="0" b="0"/>
            <wp:wrapNone/>
            <wp:docPr id="15" name="image82.png" descr=""/>
            <wp:cNvGraphicFramePr>
              <a:graphicFrameLocks noChangeAspect="1"/>
            </wp:cNvGraphicFramePr>
            <a:graphic>
              <a:graphicData uri="http://schemas.openxmlformats.org/drawingml/2006/picture">
                <pic:pic>
                  <pic:nvPicPr>
                    <pic:cNvPr id="16" name="image82.png"/>
                    <pic:cNvPicPr/>
                  </pic:nvPicPr>
                  <pic:blipFill>
                    <a:blip r:embed="rId86" cstate="print"/>
                    <a:stretch>
                      <a:fillRect/>
                    </a:stretch>
                  </pic:blipFill>
                  <pic:spPr>
                    <a:xfrm>
                      <a:off x="0" y="0"/>
                      <a:ext cx="104592" cy="119062"/>
                    </a:xfrm>
                    <a:prstGeom prst="rect">
                      <a:avLst/>
                    </a:prstGeom>
                  </pic:spPr>
                </pic:pic>
              </a:graphicData>
            </a:graphic>
          </wp:anchor>
        </w:drawing>
      </w:r>
      <w:r>
        <w:rPr/>
        <w:drawing>
          <wp:anchor distT="0" distB="0" distL="0" distR="0" allowOverlap="1" layoutInCell="1" locked="0" behindDoc="0" simplePos="0" relativeHeight="1672">
            <wp:simplePos x="0" y="0"/>
            <wp:positionH relativeFrom="page">
              <wp:posOffset>4884218</wp:posOffset>
            </wp:positionH>
            <wp:positionV relativeFrom="page">
              <wp:posOffset>1765824</wp:posOffset>
            </wp:positionV>
            <wp:extent cx="77812" cy="116681"/>
            <wp:effectExtent l="0" t="0" r="0" b="0"/>
            <wp:wrapNone/>
            <wp:docPr id="17" name="image83.png" descr=""/>
            <wp:cNvGraphicFramePr>
              <a:graphicFrameLocks noChangeAspect="1"/>
            </wp:cNvGraphicFramePr>
            <a:graphic>
              <a:graphicData uri="http://schemas.openxmlformats.org/drawingml/2006/picture">
                <pic:pic>
                  <pic:nvPicPr>
                    <pic:cNvPr id="18" name="image83.png"/>
                    <pic:cNvPicPr/>
                  </pic:nvPicPr>
                  <pic:blipFill>
                    <a:blip r:embed="rId87" cstate="print"/>
                    <a:stretch>
                      <a:fillRect/>
                    </a:stretch>
                  </pic:blipFill>
                  <pic:spPr>
                    <a:xfrm>
                      <a:off x="0" y="0"/>
                      <a:ext cx="77812" cy="116681"/>
                    </a:xfrm>
                    <a:prstGeom prst="rect">
                      <a:avLst/>
                    </a:prstGeom>
                  </pic:spPr>
                </pic:pic>
              </a:graphicData>
            </a:graphic>
          </wp:anchor>
        </w:drawing>
      </w:r>
      <w:r>
        <w:rPr/>
        <w:pict>
          <v:group style="position:absolute;margin-left:397.180695pt;margin-top:139.202408pt;width:3.1pt;height:9.15pt;mso-position-horizontal-relative:page;mso-position-vertical-relative:page;z-index:1696" coordorigin="7944,2784" coordsize="62,183">
            <v:rect style="position:absolute;left:7943;top:2957;width:62;height:9" filled="true" fillcolor="#9e192e" stroked="false">
              <v:fill type="solid"/>
            </v:rect>
            <v:line style="position:absolute" from="7974,2792" to="7974,2958" stroked="true" strokeweight="1.332028pt" strokecolor="#9e192e">
              <v:stroke dashstyle="solid"/>
            </v:line>
            <v:rect style="position:absolute;left:7943;top:2784;width:62;height:9" filled="true" fillcolor="#9e192e" stroked="false">
              <v:fill type="solid"/>
            </v:rect>
            <w10:wrap type="none"/>
          </v:group>
        </w:pict>
      </w:r>
      <w:r>
        <w:rPr/>
        <w:drawing>
          <wp:anchor distT="0" distB="0" distL="0" distR="0" allowOverlap="1" layoutInCell="1" locked="0" behindDoc="0" simplePos="0" relativeHeight="1720">
            <wp:simplePos x="0" y="0"/>
            <wp:positionH relativeFrom="page">
              <wp:posOffset>5169355</wp:posOffset>
            </wp:positionH>
            <wp:positionV relativeFrom="page">
              <wp:posOffset>1765716</wp:posOffset>
            </wp:positionV>
            <wp:extent cx="88452" cy="119062"/>
            <wp:effectExtent l="0" t="0" r="0" b="0"/>
            <wp:wrapNone/>
            <wp:docPr id="19" name="image84.png" descr=""/>
            <wp:cNvGraphicFramePr>
              <a:graphicFrameLocks noChangeAspect="1"/>
            </wp:cNvGraphicFramePr>
            <a:graphic>
              <a:graphicData uri="http://schemas.openxmlformats.org/drawingml/2006/picture">
                <pic:pic>
                  <pic:nvPicPr>
                    <pic:cNvPr id="20" name="image84.png"/>
                    <pic:cNvPicPr/>
                  </pic:nvPicPr>
                  <pic:blipFill>
                    <a:blip r:embed="rId88" cstate="print"/>
                    <a:stretch>
                      <a:fillRect/>
                    </a:stretch>
                  </pic:blipFill>
                  <pic:spPr>
                    <a:xfrm>
                      <a:off x="0" y="0"/>
                      <a:ext cx="88452" cy="119062"/>
                    </a:xfrm>
                    <a:prstGeom prst="rect">
                      <a:avLst/>
                    </a:prstGeom>
                  </pic:spPr>
                </pic:pic>
              </a:graphicData>
            </a:graphic>
          </wp:anchor>
        </w:drawing>
      </w:r>
      <w:r>
        <w:rPr/>
        <w:pict>
          <v:group style="position:absolute;margin-left:420.995087pt;margin-top:139.202408pt;width:3.1pt;height:9.15pt;mso-position-horizontal-relative:page;mso-position-vertical-relative:page;z-index:1744" coordorigin="8420,2784" coordsize="62,183">
            <v:rect style="position:absolute;left:8419;top:2957;width:62;height:9" filled="true" fillcolor="#9e192e" stroked="false">
              <v:fill type="solid"/>
            </v:rect>
            <v:line style="position:absolute" from="8450,2792" to="8450,2958" stroked="true" strokeweight="1.332028pt" strokecolor="#9e192e">
              <v:stroke dashstyle="solid"/>
            </v:line>
            <v:rect style="position:absolute;left:8419;top:2784;width:62;height:9" filled="true" fillcolor="#9e192e" stroked="false">
              <v:fill type="solid"/>
            </v:rect>
            <w10:wrap type="none"/>
          </v:group>
        </w:pict>
      </w:r>
      <w:r>
        <w:rPr/>
        <w:drawing>
          <wp:anchor distT="0" distB="0" distL="0" distR="0" allowOverlap="1" layoutInCell="1" locked="0" behindDoc="0" simplePos="0" relativeHeight="1768">
            <wp:simplePos x="0" y="0"/>
            <wp:positionH relativeFrom="page">
              <wp:posOffset>5463679</wp:posOffset>
            </wp:positionH>
            <wp:positionV relativeFrom="page">
              <wp:posOffset>1767873</wp:posOffset>
            </wp:positionV>
            <wp:extent cx="108659" cy="116681"/>
            <wp:effectExtent l="0" t="0" r="0" b="0"/>
            <wp:wrapNone/>
            <wp:docPr id="21" name="image85.png" descr=""/>
            <wp:cNvGraphicFramePr>
              <a:graphicFrameLocks noChangeAspect="1"/>
            </wp:cNvGraphicFramePr>
            <a:graphic>
              <a:graphicData uri="http://schemas.openxmlformats.org/drawingml/2006/picture">
                <pic:pic>
                  <pic:nvPicPr>
                    <pic:cNvPr id="22" name="image85.png"/>
                    <pic:cNvPicPr/>
                  </pic:nvPicPr>
                  <pic:blipFill>
                    <a:blip r:embed="rId89" cstate="print"/>
                    <a:stretch>
                      <a:fillRect/>
                    </a:stretch>
                  </pic:blipFill>
                  <pic:spPr>
                    <a:xfrm>
                      <a:off x="0" y="0"/>
                      <a:ext cx="108659" cy="116681"/>
                    </a:xfrm>
                    <a:prstGeom prst="rect">
                      <a:avLst/>
                    </a:prstGeom>
                  </pic:spPr>
                </pic:pic>
              </a:graphicData>
            </a:graphic>
          </wp:anchor>
        </w:drawing>
      </w:r>
      <w:r>
        <w:rPr/>
        <w:drawing>
          <wp:anchor distT="0" distB="0" distL="0" distR="0" allowOverlap="1" layoutInCell="1" locked="0" behindDoc="0" simplePos="0" relativeHeight="1792">
            <wp:simplePos x="0" y="0"/>
            <wp:positionH relativeFrom="page">
              <wp:posOffset>5649628</wp:posOffset>
            </wp:positionH>
            <wp:positionV relativeFrom="page">
              <wp:posOffset>1767878</wp:posOffset>
            </wp:positionV>
            <wp:extent cx="76906" cy="116681"/>
            <wp:effectExtent l="0" t="0" r="0" b="0"/>
            <wp:wrapNone/>
            <wp:docPr id="23" name="image86.png" descr=""/>
            <wp:cNvGraphicFramePr>
              <a:graphicFrameLocks noChangeAspect="1"/>
            </wp:cNvGraphicFramePr>
            <a:graphic>
              <a:graphicData uri="http://schemas.openxmlformats.org/drawingml/2006/picture">
                <pic:pic>
                  <pic:nvPicPr>
                    <pic:cNvPr id="24" name="image86.png"/>
                    <pic:cNvPicPr/>
                  </pic:nvPicPr>
                  <pic:blipFill>
                    <a:blip r:embed="rId90" cstate="print"/>
                    <a:stretch>
                      <a:fillRect/>
                    </a:stretch>
                  </pic:blipFill>
                  <pic:spPr>
                    <a:xfrm>
                      <a:off x="0" y="0"/>
                      <a:ext cx="76906" cy="116681"/>
                    </a:xfrm>
                    <a:prstGeom prst="rect">
                      <a:avLst/>
                    </a:prstGeom>
                  </pic:spPr>
                </pic:pic>
              </a:graphicData>
            </a:graphic>
          </wp:anchor>
        </w:drawing>
      </w:r>
      <w:r>
        <w:rPr/>
        <w:drawing>
          <wp:anchor distT="0" distB="0" distL="0" distR="0" allowOverlap="1" layoutInCell="1" locked="0" behindDoc="0" simplePos="0" relativeHeight="1816">
            <wp:simplePos x="0" y="0"/>
            <wp:positionH relativeFrom="page">
              <wp:posOffset>6007705</wp:posOffset>
            </wp:positionH>
            <wp:positionV relativeFrom="page">
              <wp:posOffset>837656</wp:posOffset>
            </wp:positionV>
            <wp:extent cx="792689" cy="1114425"/>
            <wp:effectExtent l="0" t="0" r="0" b="0"/>
            <wp:wrapNone/>
            <wp:docPr id="25" name="image87.png" descr=""/>
            <wp:cNvGraphicFramePr>
              <a:graphicFrameLocks noChangeAspect="1"/>
            </wp:cNvGraphicFramePr>
            <a:graphic>
              <a:graphicData uri="http://schemas.openxmlformats.org/drawingml/2006/picture">
                <pic:pic>
                  <pic:nvPicPr>
                    <pic:cNvPr id="26" name="image87.png"/>
                    <pic:cNvPicPr/>
                  </pic:nvPicPr>
                  <pic:blipFill>
                    <a:blip r:embed="rId91" cstate="print"/>
                    <a:stretch>
                      <a:fillRect/>
                    </a:stretch>
                  </pic:blipFill>
                  <pic:spPr>
                    <a:xfrm>
                      <a:off x="0" y="0"/>
                      <a:ext cx="792689" cy="1114425"/>
                    </a:xfrm>
                    <a:prstGeom prst="rect">
                      <a:avLst/>
                    </a:prstGeom>
                  </pic:spPr>
                </pic:pic>
              </a:graphicData>
            </a:graphic>
          </wp:anchor>
        </w:drawing>
      </w:r>
    </w:p>
    <w:p>
      <w:pPr>
        <w:tabs>
          <w:tab w:pos="4363" w:val="left" w:leader="none"/>
        </w:tabs>
        <w:spacing w:line="240" w:lineRule="auto"/>
        <w:ind w:left="1104" w:right="0" w:firstLine="0"/>
        <w:rPr>
          <w:rFonts w:ascii="Times New Roman"/>
          <w:sz w:val="20"/>
        </w:rPr>
      </w:pPr>
      <w:r>
        <w:rPr>
          <w:rFonts w:ascii="Times New Roman"/>
          <w:position w:val="6"/>
          <w:sz w:val="20"/>
        </w:rPr>
        <w:drawing>
          <wp:inline distT="0" distB="0" distL="0" distR="0">
            <wp:extent cx="767365" cy="776287"/>
            <wp:effectExtent l="0" t="0" r="0" b="0"/>
            <wp:docPr id="27" name="image88.png" descr=""/>
            <wp:cNvGraphicFramePr>
              <a:graphicFrameLocks noChangeAspect="1"/>
            </wp:cNvGraphicFramePr>
            <a:graphic>
              <a:graphicData uri="http://schemas.openxmlformats.org/drawingml/2006/picture">
                <pic:pic>
                  <pic:nvPicPr>
                    <pic:cNvPr id="28" name="image88.png"/>
                    <pic:cNvPicPr/>
                  </pic:nvPicPr>
                  <pic:blipFill>
                    <a:blip r:embed="rId92" cstate="print"/>
                    <a:stretch>
                      <a:fillRect/>
                    </a:stretch>
                  </pic:blipFill>
                  <pic:spPr>
                    <a:xfrm>
                      <a:off x="0" y="0"/>
                      <a:ext cx="767365" cy="776287"/>
                    </a:xfrm>
                    <a:prstGeom prst="rect">
                      <a:avLst/>
                    </a:prstGeom>
                  </pic:spPr>
                </pic:pic>
              </a:graphicData>
            </a:graphic>
          </wp:inline>
        </w:drawing>
      </w:r>
      <w:r>
        <w:rPr>
          <w:rFonts w:ascii="Times New Roman"/>
          <w:position w:val="6"/>
          <w:sz w:val="20"/>
        </w:rPr>
      </w:r>
      <w:r>
        <w:rPr>
          <w:rFonts w:ascii="Times New Roman"/>
          <w:position w:val="6"/>
          <w:sz w:val="20"/>
        </w:rPr>
        <w:tab/>
      </w:r>
      <w:r>
        <w:rPr>
          <w:rFonts w:ascii="Times New Roman"/>
          <w:sz w:val="20"/>
        </w:rPr>
        <w:drawing>
          <wp:inline distT="0" distB="0" distL="0" distR="0">
            <wp:extent cx="2707608" cy="538162"/>
            <wp:effectExtent l="0" t="0" r="0" b="0"/>
            <wp:docPr id="29" name="image89.png" descr=""/>
            <wp:cNvGraphicFramePr>
              <a:graphicFrameLocks noChangeAspect="1"/>
            </wp:cNvGraphicFramePr>
            <a:graphic>
              <a:graphicData uri="http://schemas.openxmlformats.org/drawingml/2006/picture">
                <pic:pic>
                  <pic:nvPicPr>
                    <pic:cNvPr id="30" name="image89.png"/>
                    <pic:cNvPicPr/>
                  </pic:nvPicPr>
                  <pic:blipFill>
                    <a:blip r:embed="rId93" cstate="print"/>
                    <a:stretch>
                      <a:fillRect/>
                    </a:stretch>
                  </pic:blipFill>
                  <pic:spPr>
                    <a:xfrm>
                      <a:off x="0" y="0"/>
                      <a:ext cx="2707608" cy="538162"/>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8"/>
        </w:rPr>
      </w:pPr>
      <w:r>
        <w:rPr/>
        <w:drawing>
          <wp:anchor distT="0" distB="0" distL="0" distR="0" allowOverlap="1" layoutInCell="1" locked="0" behindDoc="0" simplePos="0" relativeHeight="0">
            <wp:simplePos x="0" y="0"/>
            <wp:positionH relativeFrom="page">
              <wp:posOffset>833803</wp:posOffset>
            </wp:positionH>
            <wp:positionV relativeFrom="paragraph">
              <wp:posOffset>161764</wp:posOffset>
            </wp:positionV>
            <wp:extent cx="1076352" cy="77724"/>
            <wp:effectExtent l="0" t="0" r="0" b="0"/>
            <wp:wrapTopAndBottom/>
            <wp:docPr id="31" name="image90.png" descr=""/>
            <wp:cNvGraphicFramePr>
              <a:graphicFrameLocks noChangeAspect="1"/>
            </wp:cNvGraphicFramePr>
            <a:graphic>
              <a:graphicData uri="http://schemas.openxmlformats.org/drawingml/2006/picture">
                <pic:pic>
                  <pic:nvPicPr>
                    <pic:cNvPr id="32" name="image90.png"/>
                    <pic:cNvPicPr/>
                  </pic:nvPicPr>
                  <pic:blipFill>
                    <a:blip r:embed="rId94" cstate="print"/>
                    <a:stretch>
                      <a:fillRect/>
                    </a:stretch>
                  </pic:blipFill>
                  <pic:spPr>
                    <a:xfrm>
                      <a:off x="0" y="0"/>
                      <a:ext cx="1076352" cy="77724"/>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0"/>
        </w:rPr>
      </w:pPr>
      <w:r>
        <w:rPr/>
        <w:drawing>
          <wp:anchor distT="0" distB="0" distL="0" distR="0" allowOverlap="1" layoutInCell="1" locked="0" behindDoc="0" simplePos="0" relativeHeight="1">
            <wp:simplePos x="0" y="0"/>
            <wp:positionH relativeFrom="page">
              <wp:posOffset>463642</wp:posOffset>
            </wp:positionH>
            <wp:positionV relativeFrom="paragraph">
              <wp:posOffset>102342</wp:posOffset>
            </wp:positionV>
            <wp:extent cx="1814731" cy="93345"/>
            <wp:effectExtent l="0" t="0" r="0" b="0"/>
            <wp:wrapTopAndBottom/>
            <wp:docPr id="33" name="image91.png" descr=""/>
            <wp:cNvGraphicFramePr>
              <a:graphicFrameLocks noChangeAspect="1"/>
            </wp:cNvGraphicFramePr>
            <a:graphic>
              <a:graphicData uri="http://schemas.openxmlformats.org/drawingml/2006/picture">
                <pic:pic>
                  <pic:nvPicPr>
                    <pic:cNvPr id="34" name="image91.png"/>
                    <pic:cNvPicPr/>
                  </pic:nvPicPr>
                  <pic:blipFill>
                    <a:blip r:embed="rId95" cstate="print"/>
                    <a:stretch>
                      <a:fillRect/>
                    </a:stretch>
                  </pic:blipFill>
                  <pic:spPr>
                    <a:xfrm>
                      <a:off x="0" y="0"/>
                      <a:ext cx="1814731" cy="93345"/>
                    </a:xfrm>
                    <a:prstGeom prst="rect">
                      <a:avLst/>
                    </a:prstGeom>
                  </pic:spPr>
                </pic:pic>
              </a:graphicData>
            </a:graphic>
          </wp:anchor>
        </w:drawing>
      </w:r>
      <w:r>
        <w:rPr/>
        <w:drawing>
          <wp:anchor distT="0" distB="0" distL="0" distR="0" allowOverlap="1" layoutInCell="1" locked="0" behindDoc="0" simplePos="0" relativeHeight="2">
            <wp:simplePos x="0" y="0"/>
            <wp:positionH relativeFrom="page">
              <wp:posOffset>568172</wp:posOffset>
            </wp:positionH>
            <wp:positionV relativeFrom="paragraph">
              <wp:posOffset>357777</wp:posOffset>
            </wp:positionV>
            <wp:extent cx="1622278" cy="94107"/>
            <wp:effectExtent l="0" t="0" r="0" b="0"/>
            <wp:wrapTopAndBottom/>
            <wp:docPr id="35" name="image92.png" descr=""/>
            <wp:cNvGraphicFramePr>
              <a:graphicFrameLocks noChangeAspect="1"/>
            </wp:cNvGraphicFramePr>
            <a:graphic>
              <a:graphicData uri="http://schemas.openxmlformats.org/drawingml/2006/picture">
                <pic:pic>
                  <pic:nvPicPr>
                    <pic:cNvPr id="36" name="image92.png"/>
                    <pic:cNvPicPr/>
                  </pic:nvPicPr>
                  <pic:blipFill>
                    <a:blip r:embed="rId96" cstate="print"/>
                    <a:stretch>
                      <a:fillRect/>
                    </a:stretch>
                  </pic:blipFill>
                  <pic:spPr>
                    <a:xfrm>
                      <a:off x="0" y="0"/>
                      <a:ext cx="1622278" cy="94107"/>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605825</wp:posOffset>
            </wp:positionH>
            <wp:positionV relativeFrom="paragraph">
              <wp:posOffset>613207</wp:posOffset>
            </wp:positionV>
            <wp:extent cx="1537325" cy="93345"/>
            <wp:effectExtent l="0" t="0" r="0" b="0"/>
            <wp:wrapTopAndBottom/>
            <wp:docPr id="37" name="image93.png" descr=""/>
            <wp:cNvGraphicFramePr>
              <a:graphicFrameLocks noChangeAspect="1"/>
            </wp:cNvGraphicFramePr>
            <a:graphic>
              <a:graphicData uri="http://schemas.openxmlformats.org/drawingml/2006/picture">
                <pic:pic>
                  <pic:nvPicPr>
                    <pic:cNvPr id="38" name="image93.png"/>
                    <pic:cNvPicPr/>
                  </pic:nvPicPr>
                  <pic:blipFill>
                    <a:blip r:embed="rId97" cstate="print"/>
                    <a:stretch>
                      <a:fillRect/>
                    </a:stretch>
                  </pic:blipFill>
                  <pic:spPr>
                    <a:xfrm>
                      <a:off x="0" y="0"/>
                      <a:ext cx="1537325" cy="93345"/>
                    </a:xfrm>
                    <a:prstGeom prst="rect">
                      <a:avLst/>
                    </a:prstGeom>
                  </pic:spPr>
                </pic:pic>
              </a:graphicData>
            </a:graphic>
          </wp:anchor>
        </w:drawing>
      </w:r>
    </w:p>
    <w:p>
      <w:pPr>
        <w:pStyle w:val="BodyText"/>
        <w:spacing w:before="3"/>
        <w:rPr>
          <w:rFonts w:ascii="Times New Roman"/>
          <w:sz w:val="16"/>
        </w:rPr>
      </w:pPr>
    </w:p>
    <w:p>
      <w:pPr>
        <w:pStyle w:val="BodyText"/>
        <w:spacing w:before="2"/>
        <w:rPr>
          <w:rFonts w:ascii="Times New Roman"/>
          <w:sz w:val="16"/>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7"/>
        </w:rPr>
      </w:pPr>
      <w:r>
        <w:rPr/>
        <w:drawing>
          <wp:anchor distT="0" distB="0" distL="0" distR="0" allowOverlap="1" layoutInCell="1" locked="0" behindDoc="0" simplePos="0" relativeHeight="4">
            <wp:simplePos x="0" y="0"/>
            <wp:positionH relativeFrom="page">
              <wp:posOffset>378876</wp:posOffset>
            </wp:positionH>
            <wp:positionV relativeFrom="paragraph">
              <wp:posOffset>225106</wp:posOffset>
            </wp:positionV>
            <wp:extent cx="2078921" cy="385762"/>
            <wp:effectExtent l="0" t="0" r="0" b="0"/>
            <wp:wrapTopAndBottom/>
            <wp:docPr id="39" name="image94.png" descr=""/>
            <wp:cNvGraphicFramePr>
              <a:graphicFrameLocks noChangeAspect="1"/>
            </wp:cNvGraphicFramePr>
            <a:graphic>
              <a:graphicData uri="http://schemas.openxmlformats.org/drawingml/2006/picture">
                <pic:pic>
                  <pic:nvPicPr>
                    <pic:cNvPr id="40" name="image94.png"/>
                    <pic:cNvPicPr/>
                  </pic:nvPicPr>
                  <pic:blipFill>
                    <a:blip r:embed="rId98" cstate="print"/>
                    <a:stretch>
                      <a:fillRect/>
                    </a:stretch>
                  </pic:blipFill>
                  <pic:spPr>
                    <a:xfrm>
                      <a:off x="0" y="0"/>
                      <a:ext cx="2078921" cy="385762"/>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378202</wp:posOffset>
            </wp:positionH>
            <wp:positionV relativeFrom="paragraph">
              <wp:posOffset>773749</wp:posOffset>
            </wp:positionV>
            <wp:extent cx="2004236" cy="247650"/>
            <wp:effectExtent l="0" t="0" r="0" b="0"/>
            <wp:wrapTopAndBottom/>
            <wp:docPr id="41" name="image95.png" descr=""/>
            <wp:cNvGraphicFramePr>
              <a:graphicFrameLocks noChangeAspect="1"/>
            </wp:cNvGraphicFramePr>
            <a:graphic>
              <a:graphicData uri="http://schemas.openxmlformats.org/drawingml/2006/picture">
                <pic:pic>
                  <pic:nvPicPr>
                    <pic:cNvPr id="42" name="image95.png"/>
                    <pic:cNvPicPr/>
                  </pic:nvPicPr>
                  <pic:blipFill>
                    <a:blip r:embed="rId99" cstate="print"/>
                    <a:stretch>
                      <a:fillRect/>
                    </a:stretch>
                  </pic:blipFill>
                  <pic:spPr>
                    <a:xfrm>
                      <a:off x="0" y="0"/>
                      <a:ext cx="2004236" cy="247650"/>
                    </a:xfrm>
                    <a:prstGeom prst="rect">
                      <a:avLst/>
                    </a:prstGeom>
                  </pic:spPr>
                </pic:pic>
              </a:graphicData>
            </a:graphic>
          </wp:anchor>
        </w:drawing>
      </w:r>
      <w:r>
        <w:rPr/>
        <w:drawing>
          <wp:anchor distT="0" distB="0" distL="0" distR="0" allowOverlap="1" layoutInCell="1" locked="0" behindDoc="0" simplePos="0" relativeHeight="6">
            <wp:simplePos x="0" y="0"/>
            <wp:positionH relativeFrom="page">
              <wp:posOffset>378879</wp:posOffset>
            </wp:positionH>
            <wp:positionV relativeFrom="paragraph">
              <wp:posOffset>1185221</wp:posOffset>
            </wp:positionV>
            <wp:extent cx="1782120" cy="223456"/>
            <wp:effectExtent l="0" t="0" r="0" b="0"/>
            <wp:wrapTopAndBottom/>
            <wp:docPr id="43" name="image96.png" descr=""/>
            <wp:cNvGraphicFramePr>
              <a:graphicFrameLocks noChangeAspect="1"/>
            </wp:cNvGraphicFramePr>
            <a:graphic>
              <a:graphicData uri="http://schemas.openxmlformats.org/drawingml/2006/picture">
                <pic:pic>
                  <pic:nvPicPr>
                    <pic:cNvPr id="44" name="image96.png"/>
                    <pic:cNvPicPr/>
                  </pic:nvPicPr>
                  <pic:blipFill>
                    <a:blip r:embed="rId100" cstate="print"/>
                    <a:stretch>
                      <a:fillRect/>
                    </a:stretch>
                  </pic:blipFill>
                  <pic:spPr>
                    <a:xfrm>
                      <a:off x="0" y="0"/>
                      <a:ext cx="1782120" cy="223456"/>
                    </a:xfrm>
                    <a:prstGeom prst="rect">
                      <a:avLst/>
                    </a:prstGeom>
                  </pic:spPr>
                </pic:pic>
              </a:graphicData>
            </a:graphic>
          </wp:anchor>
        </w:drawing>
      </w:r>
      <w:r>
        <w:rPr/>
        <w:drawing>
          <wp:anchor distT="0" distB="0" distL="0" distR="0" allowOverlap="1" layoutInCell="1" locked="0" behindDoc="0" simplePos="0" relativeHeight="7">
            <wp:simplePos x="0" y="0"/>
            <wp:positionH relativeFrom="page">
              <wp:posOffset>372482</wp:posOffset>
            </wp:positionH>
            <wp:positionV relativeFrom="paragraph">
              <wp:posOffset>1596706</wp:posOffset>
            </wp:positionV>
            <wp:extent cx="1652285" cy="357187"/>
            <wp:effectExtent l="0" t="0" r="0" b="0"/>
            <wp:wrapTopAndBottom/>
            <wp:docPr id="45" name="image97.png" descr=""/>
            <wp:cNvGraphicFramePr>
              <a:graphicFrameLocks noChangeAspect="1"/>
            </wp:cNvGraphicFramePr>
            <a:graphic>
              <a:graphicData uri="http://schemas.openxmlformats.org/drawingml/2006/picture">
                <pic:pic>
                  <pic:nvPicPr>
                    <pic:cNvPr id="46" name="image97.png"/>
                    <pic:cNvPicPr/>
                  </pic:nvPicPr>
                  <pic:blipFill>
                    <a:blip r:embed="rId101" cstate="print"/>
                    <a:stretch>
                      <a:fillRect/>
                    </a:stretch>
                  </pic:blipFill>
                  <pic:spPr>
                    <a:xfrm>
                      <a:off x="0" y="0"/>
                      <a:ext cx="1652285" cy="357187"/>
                    </a:xfrm>
                    <a:prstGeom prst="rect">
                      <a:avLst/>
                    </a:prstGeom>
                  </pic:spPr>
                </pic:pic>
              </a:graphicData>
            </a:graphic>
          </wp:anchor>
        </w:drawing>
      </w:r>
      <w:r>
        <w:rPr/>
        <w:drawing>
          <wp:anchor distT="0" distB="0" distL="0" distR="0" allowOverlap="1" layoutInCell="1" locked="0" behindDoc="0" simplePos="0" relativeHeight="8">
            <wp:simplePos x="0" y="0"/>
            <wp:positionH relativeFrom="page">
              <wp:posOffset>373626</wp:posOffset>
            </wp:positionH>
            <wp:positionV relativeFrom="paragraph">
              <wp:posOffset>2141948</wp:posOffset>
            </wp:positionV>
            <wp:extent cx="1398479" cy="1209675"/>
            <wp:effectExtent l="0" t="0" r="0" b="0"/>
            <wp:wrapTopAndBottom/>
            <wp:docPr id="47" name="image98.png" descr=""/>
            <wp:cNvGraphicFramePr>
              <a:graphicFrameLocks noChangeAspect="1"/>
            </wp:cNvGraphicFramePr>
            <a:graphic>
              <a:graphicData uri="http://schemas.openxmlformats.org/drawingml/2006/picture">
                <pic:pic>
                  <pic:nvPicPr>
                    <pic:cNvPr id="48" name="image98.png"/>
                    <pic:cNvPicPr/>
                  </pic:nvPicPr>
                  <pic:blipFill>
                    <a:blip r:embed="rId102" cstate="print"/>
                    <a:stretch>
                      <a:fillRect/>
                    </a:stretch>
                  </pic:blipFill>
                  <pic:spPr>
                    <a:xfrm>
                      <a:off x="0" y="0"/>
                      <a:ext cx="1398479" cy="1209675"/>
                    </a:xfrm>
                    <a:prstGeom prst="rect">
                      <a:avLst/>
                    </a:prstGeom>
                  </pic:spPr>
                </pic:pic>
              </a:graphicData>
            </a:graphic>
          </wp:anchor>
        </w:drawing>
      </w:r>
      <w:r>
        <w:rPr/>
        <w:drawing>
          <wp:anchor distT="0" distB="0" distL="0" distR="0" allowOverlap="1" layoutInCell="1" locked="0" behindDoc="0" simplePos="0" relativeHeight="9">
            <wp:simplePos x="0" y="0"/>
            <wp:positionH relativeFrom="page">
              <wp:posOffset>382760</wp:posOffset>
            </wp:positionH>
            <wp:positionV relativeFrom="paragraph">
              <wp:posOffset>3476608</wp:posOffset>
            </wp:positionV>
            <wp:extent cx="1571149" cy="114300"/>
            <wp:effectExtent l="0" t="0" r="0" b="0"/>
            <wp:wrapTopAndBottom/>
            <wp:docPr id="49" name="image99.png" descr=""/>
            <wp:cNvGraphicFramePr>
              <a:graphicFrameLocks noChangeAspect="1"/>
            </wp:cNvGraphicFramePr>
            <a:graphic>
              <a:graphicData uri="http://schemas.openxmlformats.org/drawingml/2006/picture">
                <pic:pic>
                  <pic:nvPicPr>
                    <pic:cNvPr id="50" name="image99.png"/>
                    <pic:cNvPicPr/>
                  </pic:nvPicPr>
                  <pic:blipFill>
                    <a:blip r:embed="rId103" cstate="print"/>
                    <a:stretch>
                      <a:fillRect/>
                    </a:stretch>
                  </pic:blipFill>
                  <pic:spPr>
                    <a:xfrm>
                      <a:off x="0" y="0"/>
                      <a:ext cx="1571149" cy="114300"/>
                    </a:xfrm>
                    <a:prstGeom prst="rect">
                      <a:avLst/>
                    </a:prstGeom>
                  </pic:spPr>
                </pic:pic>
              </a:graphicData>
            </a:graphic>
          </wp:anchor>
        </w:drawing>
      </w:r>
    </w:p>
    <w:p>
      <w:pPr>
        <w:pStyle w:val="BodyText"/>
        <w:spacing w:before="4"/>
        <w:rPr>
          <w:rFonts w:ascii="Times New Roman"/>
          <w:sz w:val="16"/>
        </w:rPr>
      </w:pPr>
    </w:p>
    <w:p>
      <w:pPr>
        <w:pStyle w:val="BodyText"/>
        <w:spacing w:before="6"/>
        <w:rPr>
          <w:rFonts w:ascii="Times New Roman"/>
          <w:sz w:val="16"/>
        </w:rPr>
      </w:pPr>
    </w:p>
    <w:p>
      <w:pPr>
        <w:pStyle w:val="BodyText"/>
        <w:spacing w:before="9"/>
        <w:rPr>
          <w:rFonts w:ascii="Times New Roman"/>
          <w:sz w:val="19"/>
        </w:rPr>
      </w:pPr>
    </w:p>
    <w:p>
      <w:pPr>
        <w:pStyle w:val="BodyText"/>
        <w:spacing w:before="9"/>
        <w:rPr>
          <w:rFonts w:ascii="Times New Roman"/>
          <w:sz w:val="19"/>
        </w:rPr>
      </w:pPr>
    </w:p>
    <w:p>
      <w:pPr>
        <w:pStyle w:val="BodyText"/>
        <w:spacing w:before="2"/>
        <w:rPr>
          <w:rFonts w:ascii="Times New Roman"/>
          <w:sz w:val="11"/>
        </w:rPr>
      </w:pPr>
    </w:p>
    <w:p>
      <w:pPr>
        <w:pStyle w:val="BodyText"/>
        <w:rPr>
          <w:rFonts w:ascii="Times New Roman"/>
          <w:sz w:val="20"/>
        </w:rPr>
      </w:pPr>
    </w:p>
    <w:p>
      <w:pPr>
        <w:pStyle w:val="BodyText"/>
        <w:spacing w:before="6"/>
        <w:rPr>
          <w:rFonts w:ascii="Times New Roman"/>
          <w:sz w:val="15"/>
        </w:rPr>
      </w:pPr>
      <w:r>
        <w:rPr/>
        <w:pict>
          <v:shapetype id="_x0000_t202" o:spt="202" coordsize="21600,21600" path="m,l,21600r21600,l21600,xe">
            <v:stroke joinstyle="miter"/>
            <v:path gradientshapeok="t" o:connecttype="rect"/>
          </v:shapetype>
          <v:shape style="position:absolute;margin-left:28.846001pt;margin-top:10.131577pt;width:150.7pt;height:28.45pt;mso-position-horizontal-relative:page;mso-position-vertical-relative:paragraph;z-index:-784;mso-wrap-distance-left:0;mso-wrap-distance-right:0" type="#_x0000_t202" filled="true" fillcolor="#231f20" stroked="false">
            <v:textbox inset="0,0,0,0">
              <w:txbxContent>
                <w:p>
                  <w:pPr>
                    <w:spacing w:line="206" w:lineRule="auto" w:before="28"/>
                    <w:ind w:left="1070" w:right="12" w:hanging="778"/>
                    <w:jc w:val="left"/>
                    <w:rPr>
                      <w:rFonts w:ascii="Lucida Sans Unicode" w:hAnsi="Lucida Sans Unicode"/>
                      <w:sz w:val="21"/>
                    </w:rPr>
                  </w:pPr>
                  <w:r>
                    <w:rPr>
                      <w:rFonts w:ascii="Lucida Sans Unicode" w:hAnsi="Lucida Sans Unicode"/>
                      <w:color w:val="FFFFFF"/>
                      <w:w w:val="105"/>
                      <w:sz w:val="21"/>
                    </w:rPr>
                    <w:t>SÁBADO 18 DE MARZO DE 2017</w:t>
                  </w:r>
                </w:p>
              </w:txbxContent>
            </v:textbox>
            <v:fill type="solid"/>
            <w10:wrap type="topAndBottom"/>
          </v:shape>
        </w:pict>
      </w:r>
    </w:p>
    <w:p>
      <w:pPr>
        <w:spacing w:line="240" w:lineRule="exact" w:before="40"/>
        <w:ind w:left="140" w:right="0" w:firstLine="0"/>
        <w:jc w:val="left"/>
        <w:rPr>
          <w:rFonts w:ascii="AvenirNext LT Pro Bold"/>
          <w:b/>
          <w:sz w:val="20"/>
        </w:rPr>
      </w:pPr>
      <w:r>
        <w:rPr>
          <w:rFonts w:ascii="AvenirNext LT Pro Bold"/>
          <w:b/>
          <w:color w:val="231F20"/>
          <w:spacing w:val="22"/>
          <w:position w:val="1"/>
          <w:sz w:val="20"/>
        </w:rPr>
        <w:t>GUADALAJARA,</w:t>
      </w:r>
      <w:r>
        <w:rPr>
          <w:rFonts w:ascii="AvenirNext LT Pro Bold"/>
          <w:b/>
          <w:color w:val="231F20"/>
          <w:spacing w:val="50"/>
          <w:position w:val="1"/>
          <w:sz w:val="20"/>
        </w:rPr>
        <w:t> </w:t>
      </w:r>
      <w:r>
        <w:rPr>
          <w:rFonts w:ascii="AvenirNext LT Pro Bold"/>
          <w:b/>
          <w:color w:val="231F20"/>
          <w:spacing w:val="21"/>
          <w:sz w:val="20"/>
        </w:rPr>
        <w:t>JALISCO</w:t>
      </w:r>
    </w:p>
    <w:p>
      <w:pPr>
        <w:tabs>
          <w:tab w:pos="1154" w:val="left" w:leader="none"/>
        </w:tabs>
        <w:spacing w:line="165" w:lineRule="exact" w:before="0"/>
        <w:ind w:left="121" w:right="0" w:firstLine="0"/>
        <w:jc w:val="left"/>
        <w:rPr>
          <w:rFonts w:ascii="AvenirNext LT Pro Regular"/>
          <w:sz w:val="14"/>
        </w:rPr>
      </w:pPr>
      <w:r>
        <w:rPr/>
        <w:pict>
          <v:group style="position:absolute;margin-left:433.858002pt;margin-top:-62.763645pt;width:70.7pt;height:70.7pt;mso-position-horizontal-relative:page;mso-position-vertical-relative:paragraph;z-index:1336" coordorigin="8677,-1255" coordsize="1414,1414">
            <v:shape style="position:absolute;left:8677;top:-1256;width:1414;height:1414" coordorigin="8677,-1255" coordsize="1414,1414" path="m9384,-1255l9307,-1251,9232,-1239,9160,-1219,9092,-1192,9027,-1159,8966,-1119,8910,-1073,8859,-1022,8813,-966,8774,-905,8740,-841,8713,-772,8693,-700,8681,-626,8677,-549,8681,-472,8693,-397,8713,-325,8740,-257,8774,-192,8813,-131,8859,-75,8910,-24,8966,21,9027,61,9092,95,9160,122,9232,142,9307,154,9384,158,9461,154,9535,142,9607,122,9676,95,9740,61,9801,21,9857,-24,9908,-75,9954,-131,9994,-192,10027,-257,10054,-325,10074,-397,10086,-472,10090,-549,10086,-626,10074,-700,10054,-772,10027,-841,9994,-905,9954,-966,9908,-1022,9857,-1073,9801,-1119,9740,-1159,9676,-1192,9607,-1219,9535,-1239,9461,-1251,9384,-1255xe" filled="true" fillcolor="#231f20" stroked="false">
              <v:path arrowok="t"/>
              <v:fill type="solid"/>
            </v:shape>
            <v:shape style="position:absolute;left:8979;top:-225;width:828;height:192" type="#_x0000_t202" filled="false" stroked="false">
              <v:textbox inset="0,0,0,0">
                <w:txbxContent>
                  <w:p>
                    <w:pPr>
                      <w:spacing w:before="5"/>
                      <w:ind w:left="0" w:right="0" w:firstLine="0"/>
                      <w:jc w:val="left"/>
                      <w:rPr>
                        <w:rFonts w:ascii="AvenirNext LT Pro Bold" w:hAnsi="AvenirNext LT Pro Bold"/>
                        <w:b/>
                        <w:sz w:val="14"/>
                      </w:rPr>
                    </w:pPr>
                    <w:r>
                      <w:rPr>
                        <w:rFonts w:ascii="AvenirNext LT Pro Bold" w:hAnsi="AvenirNext LT Pro Bold"/>
                        <w:b/>
                        <w:color w:val="FFFFFF"/>
                        <w:sz w:val="14"/>
                      </w:rPr>
                      <w:t>SECCIÓN VI</w:t>
                    </w:r>
                  </w:p>
                </w:txbxContent>
              </v:textbox>
              <w10:wrap type="none"/>
            </v:shape>
            <v:shape style="position:absolute;left:9082;top:-1222;width:568;height:1159" type="#_x0000_t202" filled="false" stroked="false">
              <v:textbox inset="0,0,0,0">
                <w:txbxContent>
                  <w:p>
                    <w:pPr>
                      <w:spacing w:before="29"/>
                      <w:ind w:left="0" w:right="0" w:firstLine="0"/>
                      <w:jc w:val="left"/>
                      <w:rPr>
                        <w:rFonts w:ascii="AvenirNext LT Pro Bold"/>
                        <w:b/>
                        <w:sz w:val="85"/>
                      </w:rPr>
                    </w:pPr>
                    <w:r>
                      <w:rPr>
                        <w:rFonts w:ascii="AvenirNext LT Pro Bold"/>
                        <w:b/>
                        <w:color w:val="FFFFFF"/>
                        <w:w w:val="99"/>
                        <w:sz w:val="85"/>
                      </w:rPr>
                      <w:t>6</w:t>
                    </w:r>
                  </w:p>
                </w:txbxContent>
              </v:textbox>
              <w10:wrap type="none"/>
            </v:shape>
            <w10:wrap type="none"/>
          </v:group>
        </w:pict>
      </w:r>
      <w:r>
        <w:rPr/>
        <w:drawing>
          <wp:anchor distT="0" distB="0" distL="0" distR="0" allowOverlap="1" layoutInCell="1" locked="0" behindDoc="0" simplePos="0" relativeHeight="1360">
            <wp:simplePos x="0" y="0"/>
            <wp:positionH relativeFrom="page">
              <wp:posOffset>2576957</wp:posOffset>
            </wp:positionH>
            <wp:positionV relativeFrom="paragraph">
              <wp:posOffset>-7481413</wp:posOffset>
            </wp:positionV>
            <wp:extent cx="198011" cy="7750107"/>
            <wp:effectExtent l="0" t="0" r="0" b="0"/>
            <wp:wrapNone/>
            <wp:docPr id="51" name="image100.png" descr=""/>
            <wp:cNvGraphicFramePr>
              <a:graphicFrameLocks noChangeAspect="1"/>
            </wp:cNvGraphicFramePr>
            <a:graphic>
              <a:graphicData uri="http://schemas.openxmlformats.org/drawingml/2006/picture">
                <pic:pic>
                  <pic:nvPicPr>
                    <pic:cNvPr id="52" name="image100.png"/>
                    <pic:cNvPicPr/>
                  </pic:nvPicPr>
                  <pic:blipFill>
                    <a:blip r:embed="rId104" cstate="print"/>
                    <a:stretch>
                      <a:fillRect/>
                    </a:stretch>
                  </pic:blipFill>
                  <pic:spPr>
                    <a:xfrm>
                      <a:off x="0" y="0"/>
                      <a:ext cx="198011" cy="7750107"/>
                    </a:xfrm>
                    <a:prstGeom prst="rect">
                      <a:avLst/>
                    </a:prstGeom>
                  </pic:spPr>
                </pic:pic>
              </a:graphicData>
            </a:graphic>
          </wp:anchor>
        </w:drawing>
      </w:r>
      <w:r>
        <w:rPr/>
        <w:pict>
          <v:group style="position:absolute;margin-left:240.136993pt;margin-top:-472.803833pt;width:303.6pt;height:398.95pt;mso-position-horizontal-relative:page;mso-position-vertical-relative:paragraph;z-index:1384" coordorigin="4803,-9456" coordsize="6072,7979">
            <v:shape style="position:absolute;left:7113;top:-7928;width:2007;height:2176" type="#_x0000_t75" stroked="false">
              <v:imagedata r:id="rId105" o:title=""/>
            </v:shape>
            <v:shape style="position:absolute;left:9022;top:-8697;width:923;height:842" type="#_x0000_t75" stroked="false">
              <v:imagedata r:id="rId106" o:title=""/>
            </v:shape>
            <v:shape style="position:absolute;left:9133;top:-6561;width:1605;height:3518" type="#_x0000_t75" stroked="false">
              <v:imagedata r:id="rId107" o:title=""/>
            </v:shape>
            <v:shape style="position:absolute;left:7842;top:-8071;width:2044;height:786" type="#_x0000_t75" stroked="false">
              <v:imagedata r:id="rId108" o:title=""/>
            </v:shape>
            <v:shape style="position:absolute;left:7842;top:-8962;width:35;height:345" type="#_x0000_t75" stroked="false">
              <v:imagedata r:id="rId109" o:title=""/>
            </v:shape>
            <v:shape style="position:absolute;left:7601;top:-8962;width:50;height:365" type="#_x0000_t75" stroked="false">
              <v:imagedata r:id="rId110" o:title=""/>
            </v:shape>
            <v:shape style="position:absolute;left:7514;top:-8635;width:137;height:985" type="#_x0000_t75" stroked="false">
              <v:imagedata r:id="rId111" o:title=""/>
            </v:shape>
            <v:shape style="position:absolute;left:8023;top:-8346;width:1446;height:751" type="#_x0000_t75" stroked="false">
              <v:imagedata r:id="rId112" o:title=""/>
            </v:shape>
            <v:shape style="position:absolute;left:7559;top:-7488;width:50;height:320" coordorigin="7559,-7488" coordsize="50,320" path="m7559,-7488l7559,-7203,7609,-7169,7609,-7453,7559,-7488xe" filled="true" fillcolor="#939598" stroked="false">
              <v:path arrowok="t"/>
              <v:fill opacity="6553f" type="solid"/>
            </v:shape>
            <v:shape style="position:absolute;left:4802;top:-2864;width:2133;height:1067" type="#_x0000_t75" stroked="false">
              <v:imagedata r:id="rId113" o:title=""/>
            </v:shape>
            <v:shape style="position:absolute;left:6484;top:-2866;width:4390;height:1389" type="#_x0000_t75" stroked="false">
              <v:imagedata r:id="rId114" o:title=""/>
            </v:shape>
            <v:shape style="position:absolute;left:4803;top:-4180;width:600;height:1673" type="#_x0000_t75" stroked="false">
              <v:imagedata r:id="rId115" o:title=""/>
            </v:shape>
            <v:shape style="position:absolute;left:9987;top:-3148;width:599;height:641" type="#_x0000_t75" stroked="false">
              <v:imagedata r:id="rId116" o:title=""/>
            </v:shape>
            <v:shape style="position:absolute;left:9201;top:-2792;width:786;height:579" type="#_x0000_t75" stroked="false">
              <v:imagedata r:id="rId117" o:title=""/>
            </v:shape>
            <v:shape style="position:absolute;left:5402;top:-2792;width:786;height:579" type="#_x0000_t75" stroked="false">
              <v:imagedata r:id="rId118" o:title=""/>
            </v:shape>
            <v:shape style="position:absolute;left:6382;top:-2861;width:2625;height:989" type="#_x0000_t75" stroked="false">
              <v:imagedata r:id="rId119" o:title=""/>
            </v:shape>
            <v:shape style="position:absolute;left:5712;top:-6561;width:26;height:605" type="#_x0000_t75" stroked="false">
              <v:imagedata r:id="rId120" o:title=""/>
            </v:shape>
            <v:shape style="position:absolute;left:5590;top:-6104;width:23;height:423" type="#_x0000_t75" stroked="false">
              <v:imagedata r:id="rId121" o:title=""/>
            </v:shape>
            <v:shape style="position:absolute;left:5271;top:-5697;width:104;height:830" type="#_x0000_t75" stroked="false">
              <v:imagedata r:id="rId122" o:title=""/>
            </v:shape>
            <v:shape style="position:absolute;left:4803;top:-9457;width:5783;height:7300" coordorigin="4803,-9456" coordsize="5783,7300" path="m9006,-2856l6382,-2856,6427,-2796,6476,-2716,6527,-2656,6582,-2616,6639,-2556,6698,-2496,6760,-2456,6823,-2416,6888,-2376,6955,-2336,7023,-2296,7093,-2256,7165,-2236,7463,-2156,7929,-2156,8226,-2236,8297,-2276,8367,-2296,8436,-2336,8503,-2376,8568,-2416,8631,-2456,8692,-2496,8750,-2556,8807,-2616,8861,-2656,8912,-2716,8961,-2796,9006,-2856xm9917,-5956l5471,-5956,5413,-5936,5364,-5916,5325,-5876,5295,-5816,5277,-5756,5271,-5696,5277,-5616,5295,-5516,5337,-5396,5362,-5276,5374,-5176,5374,-5096,5366,-5036,5352,-4976,5336,-4916,5319,-4896,5306,-4856,5294,-4836,5273,-4796,5246,-4736,5216,-4696,5178,-4636,5139,-4576,5101,-4496,5067,-4416,5038,-4356,5018,-4276,5007,-4196,5009,-4116,5025,-4056,5057,-3976,5103,-3916,5164,-3876,5239,-3816,5229,-3756,5221,-3696,5218,-3616,5223,-3556,5238,-3476,5267,-3396,5273,-3356,5275,-3316,5270,-3276,5256,-3256,5227,-3216,5174,-3196,5089,-3176,4965,-3156,4803,-3136,4914,-3016,4935,-2996,4973,-2956,5026,-2916,5091,-2876,5165,-2836,5238,-2796,5309,-2796,5377,-2776,5402,-2776,5430,-2736,5488,-2636,5551,-2576,5616,-2536,5679,-2496,5874,-2496,5956,-2516,6029,-2556,6091,-2616,6139,-2656,6156,-2676,6169,-2696,6180,-2716,6188,-2736,6246,-2776,6298,-2796,6343,-2816,6382,-2856,10260,-2856,10297,-2876,10363,-2916,10416,-2956,10454,-2996,10475,-3016,10586,-3136,10424,-3156,10300,-3176,10215,-3196,10162,-3216,10119,-3276,10114,-3316,10116,-3356,10122,-3396,10151,-3476,10167,-3556,10172,-3616,10169,-3696,10160,-3756,10150,-3816,10225,-3876,10286,-3916,10333,-3976,10364,-4056,10380,-4116,10382,-4196,10371,-4276,10351,-4356,10322,-4416,10288,-4496,10250,-4576,10211,-4636,10172,-4696,10142,-4756,10114,-4796,10090,-4836,10073,-4896,10062,-4916,10048,-4936,10034,-4976,10022,-5036,10015,-5096,10016,-5196,10028,-5296,10054,-5396,10097,-5536,10113,-5616,10118,-5696,10112,-5756,10094,-5816,10065,-5876,10025,-5916,9976,-5936,9917,-5956xm10260,-2856l9006,-2856,9046,-2816,9091,-2796,9143,-2776,9201,-2736,9209,-2716,9220,-2696,9233,-2676,9250,-2656,9298,-2616,9360,-2556,9433,-2516,9515,-2496,9710,-2496,9773,-2536,9838,-2576,9901,-2636,9959,-2736,9987,-2776,10012,-2776,10081,-2796,10151,-2796,10224,-2836,10260,-2856xm5626,-6356l5599,-6196,5591,-6116,5592,-6056,5599,-5996,5613,-5956,9776,-5956,9790,-5996,7392,-5996,7323,-6016,7276,-6036,7240,-6076,7206,-6096,7169,-6136,7121,-6156,7056,-6216,7011,-6236,5738,-6236,5626,-6356xm8097,-6116l7420,-6116,7423,-6096,7425,-6076,7425,-6056,7423,-6036,7414,-6036,7406,-6016,7398,-6016,7392,-5996,9790,-5996,9797,-6056,9797,-6076,8136,-6076,8123,-6096,8097,-6116xm8396,-6316l8133,-6316,8150,-6296,8345,-6296,8421,-6256,8334,-6216,8269,-6156,8220,-6136,8183,-6096,8174,-6096,8165,-6076,9797,-6076,9798,-6116,9790,-6196,9787,-6216,9643,-6216,9649,-6256,8429,-6256,8396,-6316xm8469,-6716l7140,-6716,7142,-6696,7124,-6636,7115,-6576,7114,-6496,7124,-6416,7145,-6356,7178,-6276,7223,-6216,7242,-6196,7263,-6196,7281,-6156,7307,-6136,7340,-6116,8079,-6116,8071,-6136,8069,-6156,8065,-6176,8058,-6176,8049,-6196,8051,-6216,8058,-6216,8061,-6236,8075,-6236,8091,-6256,8111,-6276,8133,-6316,8396,-6316,8318,-6456,8303,-6496,8294,-6516,8289,-6536,8491,-6536,8469,-6716xm9764,-6356l9643,-6216,9787,-6216,9764,-6356xm5712,-6556l5729,-6316,5731,-6296,5734,-6276,5737,-6256,5738,-6236,7011,-6236,6966,-6256,6120,-6256,6049,-6276,5984,-6296,5925,-6336,5869,-6376,5712,-6556xm8345,-6296l8183,-6296,8200,-6276,8374,-6236,8345,-6296xm6749,-6356l6502,-6356,6424,-6336,6334,-6316,6287,-6296,6235,-6276,6179,-6276,6120,-6256,6966,-6256,6847,-6316,6799,-6336,6749,-6356xm9210,-6276l8449,-6276,8429,-6256,9269,-6256,9210,-6276xm9677,-6556l9520,-6376,9465,-6336,9405,-6296,9340,-6276,9269,-6256,9649,-6256,9654,-6276,9658,-6296,9660,-6316,9677,-6556xm8885,-6356l8696,-6356,8637,-6336,8580,-6336,8519,-6316,8494,-6296,8471,-6276,9152,-6276,9037,-6316,8957,-6336,8885,-6356xm8491,-6536l8415,-6536,8504,-6436,8491,-6536xm8415,-6536l8357,-6536,8416,-6476,8415,-6536xm8795,-8616l7518,-8616,7528,-8556,7537,-8496,7544,-8436,7549,-8356,7550,-8256,7547,-8156,7537,-8016,7537,-8016,7539,-7996,7545,-7976,7553,-7956,7562,-7956,7573,-7936,7605,-7936,7628,-7916,7651,-7916,7651,-7496,7559,-7476,7609,-7436,7510,-7436,7444,-7396,7380,-7356,7273,-7216,7321,-7176,7316,-7176,7306,-7156,7232,-7056,7301,-6996,7313,-6996,7343,-6976,7362,-6976,7324,-6956,7287,-6916,7251,-6876,7217,-6836,7189,-6816,7166,-6796,7149,-6776,7140,-6736,7139,-6736,7139,-6716,8466,-6716,8463,-6736,8459,-6756,8454,-6776,8476,-6816,8453,-6836,8428,-6876,8405,-6936,8387,-6996,8370,-7056,8344,-7136,8303,-7196,8242,-7256,8154,-7296,8156,-7296,8156,-7316,8154,-7336,8146,-7376,8134,-7396,8117,-7436,8065,-7496,7998,-7536,7842,-7576,7842,-8036,7892,-8056,8836,-8056,8971,-8076,9081,-8096,9168,-8116,9236,-8136,9289,-8156,9329,-8196,9361,-8216,9378,-8216,9451,-8296,9468,-8336,9023,-8336,9109,-8356,9190,-8396,9263,-8436,9327,-8476,9379,-8516,9422,-8576,9018,-8576,8978,-8596,8830,-8596,8795,-8616xm8744,-8056l8023,-8056,8023,-8036,8023,-8036,8024,-8016,8025,-7996,8025,-7976,8026,-7976,8028,-7956,8030,-7936,8042,-7916,8063,-7896,8092,-7876,8204,-7876,8251,-7896,8307,-7916,8365,-7956,8430,-7976,8500,-7996,8575,-8016,8657,-8036,8744,-8056xm9507,-8696l9310,-8616,9242,-8596,9178,-8596,9118,-8576,9422,-8576,9507,-8696xm7743,-9456l7679,-9316,7602,-8956,7651,-8876,7651,-8756,7586,-8716,7548,-8696,7529,-8676,7522,-8656,7517,-8656,7515,-8636,7515,-8616,8381,-8616,8345,-8676,8296,-8716,8236,-8756,8163,-8776,8080,-8796,7842,-8796,7842,-8896,7877,-8956,7805,-9316,7743,-9456xm8621,-8636l8553,-8636,8520,-8616,8661,-8616,8621,-8636xe" filled="true" fillcolor="#e6e7e8" stroked="false">
              <v:path arrowok="t"/>
              <v:fill opacity="6553f" type="solid"/>
            </v:shape>
            <v:shape style="position:absolute;left:6183;top:-5726;width:3025;height:3481" type="#_x0000_t75" stroked="false">
              <v:imagedata r:id="rId123" o:title=""/>
            </v:shape>
            <v:shape style="position:absolute;left:6295;top:-5580;width:2805;height:3196" type="#_x0000_t75" stroked="false">
              <v:imagedata r:id="rId124" o:title=""/>
            </v:shape>
            <v:shape style="position:absolute;left:6395;top:-5480;width:2600;height:2994" coordorigin="6395,-5480" coordsize="2600,2994" path="m8991,-5480l6395,-5480,6395,-3762,6398,-3692,6405,-3618,6416,-3545,6432,-3474,6451,-3405,6474,-3336,6501,-3270,6531,-3205,6565,-3142,6602,-3081,6643,-3023,6686,-2967,6733,-2913,6782,-2862,6834,-2813,6888,-2767,6945,-2725,7005,-2685,7066,-2648,7130,-2615,7195,-2586,7263,-2560,7332,-2537,7402,-2519,7474,-2504,7548,-2494,7622,-2488,7698,-2486,7773,-2488,7848,-2495,7921,-2506,7993,-2520,8063,-2539,8132,-2561,8199,-2588,8265,-2617,8328,-2650,8389,-2687,8448,-2726,8505,-2769,8559,-2814,8611,-2863,8660,-2914,8706,-2967,8750,-3023,8790,-3082,8827,-3142,8860,-3204,8891,-3269,8917,-3335,8940,-3402,8959,-3472,8975,-3542,8986,-3614,8993,-3687,8995,-3762,8991,-5480xe" filled="true" fillcolor="#ffffff" stroked="false">
              <v:path arrowok="t"/>
              <v:fill opacity="6553f" type="solid"/>
            </v:shape>
            <v:shape style="position:absolute;left:6616;top:-5248;width:2144;height:2529" type="#_x0000_t75" stroked="false">
              <v:imagedata r:id="rId125" o:title=""/>
            </v:shape>
            <v:shape style="position:absolute;left:6616;top:-5248;width:2144;height:2529" coordorigin="6617,-5247" coordsize="2144,2529" path="m8760,-5247l6617,-5247,6617,-3787,6620,-3716,6628,-3641,6641,-3569,6659,-3497,6682,-3428,6710,-3361,6742,-3296,6778,-3233,6818,-3173,6862,-3116,6909,-3062,6961,-3011,7015,-2964,7072,-2920,7132,-2880,7195,-2844,7260,-2812,7328,-2784,7398,-2761,7469,-2743,7543,-2730,7617,-2722,7693,-2719,7769,-2722,7843,-2731,7916,-2744,7987,-2763,8056,-2786,8123,-2814,8187,-2846,8250,-2882,8309,-2922,8366,-2965,8420,-3013,8470,-3063,8518,-3117,8561,-3174,8601,-3233,8637,-3295,8668,-3360,8696,-3426,8719,-3495,8737,-3566,8750,-3638,8758,-3712,8760,-3787,8760,-5247xe" filled="true" fillcolor="#6f7173" stroked="false">
              <v:path arrowok="t"/>
              <v:fill opacity="4915f" type="solid"/>
            </v:shape>
            <v:shape style="position:absolute;left:6600;top:-5264;width:2177;height:2562" type="#_x0000_t75" stroked="false">
              <v:imagedata r:id="rId126" o:title=""/>
            </v:shape>
            <v:shape style="position:absolute;left:7128;top:-4027;width:14;height:15" coordorigin="7128,-4027" coordsize="14,15" path="m7137,-4027l7128,-4027,7128,-4012,7137,-4012,7142,-4017,7142,-4022,7137,-4027xe" filled="true" fillcolor="#5f6062" stroked="false">
              <v:path arrowok="t"/>
              <v:fill opacity="6553f" type="solid"/>
            </v:shape>
            <v:shape style="position:absolute;left:6770;top:-4112;width:902;height:1152" type="#_x0000_t75" stroked="false">
              <v:imagedata r:id="rId127" o:title=""/>
            </v:shape>
            <v:shape style="position:absolute;left:6820;top:-4062;width:792;height:1050" type="#_x0000_t75" stroked="false">
              <v:imagedata r:id="rId128" o:title=""/>
            </v:shape>
            <v:shape style="position:absolute;left:8235;top:-4027;width:14;height:15" coordorigin="8236,-4027" coordsize="14,15" path="m8245,-4027l8240,-4027,8236,-4022,8236,-4017,8240,-4012,8245,-4012,8250,-4017,8250,-4022,8245,-4027xe" filled="true" fillcolor="#5f6062" stroked="false">
              <v:path arrowok="t"/>
              <v:fill opacity="6553f" type="solid"/>
            </v:shape>
            <v:shape style="position:absolute;left:7715;top:-4112;width:902;height:1152" type="#_x0000_t75" stroked="false">
              <v:imagedata r:id="rId129" o:title=""/>
            </v:shape>
            <v:shape style="position:absolute;left:7765;top:-4062;width:792;height:1050" type="#_x0000_t75" stroked="false">
              <v:imagedata r:id="rId130" o:title=""/>
            </v:shape>
            <v:shape style="position:absolute;left:7322;top:-4423;width:742;height:1613" type="#_x0000_t75" stroked="false">
              <v:imagedata r:id="rId131" o:title=""/>
            </v:shape>
            <v:shape style="position:absolute;left:7370;top:-4374;width:637;height:1511" type="#_x0000_t75" stroked="false">
              <v:imagedata r:id="rId132" o:title=""/>
            </v:shape>
            <v:shape style="position:absolute;left:4905;top:-6435;width:2797;height:3916" type="#_x0000_t75" stroked="false">
              <v:imagedata r:id="rId133" o:title=""/>
            </v:shape>
            <v:shape style="position:absolute;left:4938;top:-6387;width:2694;height:3800" type="#_x0000_t75" stroked="false">
              <v:imagedata r:id="rId134" o:title=""/>
            </v:shape>
            <v:shape style="position:absolute;left:5205;top:-6251;width:2328;height:3560" coordorigin="5205,-6250" coordsize="2328,3560" path="m5860,-3710l5656,-3710,5662,-3630,5671,-3550,5684,-3490,5699,-3430,5715,-3370,5732,-3330,5749,-3290,5764,-3270,5777,-3230,5787,-3210,5793,-3170,5794,-3130,5790,-3090,5779,-3050,5761,-2990,5734,-2930,5698,-2870,5652,-2790,5692,-2750,5733,-2730,5774,-2690,5930,-2690,5965,-2710,5996,-2730,6024,-2770,6048,-2810,6067,-2850,6081,-2890,6090,-2950,6092,-3010,6088,-3070,6076,-3150,6057,-3210,6029,-3290,5992,-3370,5946,-3450,6122,-3450,6091,-3490,6063,-3550,6039,-3590,5901,-3590,5864,-3670,5860,-3710xm6122,-3450l5946,-3450,6032,-3350,6092,-3270,6130,-3210,6151,-3150,6158,-3090,6157,-3030,6151,-2970,6145,-2910,6177,-2930,6213,-2950,6248,-2990,6280,-3010,6305,-3050,6319,-3110,6320,-3150,6305,-3210,6269,-3290,6209,-3370,6122,-3450xm5983,-4770l5675,-4770,5681,-4710,5679,-4650,5671,-4590,5657,-4510,5638,-4450,5614,-4390,5588,-4330,5560,-4270,5530,-4210,5500,-4150,5470,-4070,5441,-4010,5414,-3950,5391,-3890,5371,-3830,5356,-3770,5347,-3710,5345,-3650,5349,-3590,5362,-3530,5385,-3470,5417,-3430,5433,-3350,5436,-3290,5426,-3230,5399,-3170,5356,-3110,5293,-3070,5209,-3050,5243,-3010,5285,-2990,5335,-2970,5444,-2970,5498,-2990,5548,-3030,5593,-3050,5629,-3110,5654,-3170,5666,-3270,5661,-3350,5646,-3450,5639,-3530,5641,-3610,5656,-3710,5860,-3710,5852,-3770,5860,-3850,5883,-3930,5915,-3990,5990,-4110,6023,-4150,6046,-4170,6055,-4170,6092,-4210,6117,-4250,6131,-4310,6136,-4350,6131,-4410,6119,-4470,6100,-4530,6076,-4590,6048,-4650,6017,-4710,5983,-4770xm6045,-3970l5983,-3890,5946,-3830,5926,-3770,5916,-3710,5910,-3650,5901,-3590,6039,-3590,6023,-3650,6016,-3730,6023,-3830,6045,-3970xm5471,-5370l5483,-5290,5488,-5210,5488,-5130,5482,-5050,5471,-4990,5456,-4930,5436,-4850,5412,-4790,5385,-4730,5354,-4670,5320,-4590,5284,-4530,5245,-4450,5219,-4350,5205,-4290,5206,-4230,5220,-4170,5249,-4110,5294,-4050,5354,-3990,5372,-4070,5397,-4130,5426,-4190,5459,-4250,5494,-4310,5530,-4370,5564,-4430,5597,-4490,5625,-4550,5649,-4610,5666,-4690,5548,-4690,5539,-4750,5536,-4830,5535,-4910,5535,-5010,5534,-5090,5529,-5190,5519,-5270,5500,-5330,5471,-5370xm5580,-5150l5595,-5010,5596,-4910,5589,-4850,5576,-4790,5562,-4770,5551,-4730,5548,-4690,5666,-4690,5675,-4770,5983,-4770,5958,-4830,5752,-4830,5701,-4950,5665,-5030,5637,-5070,5611,-5110,5580,-5150xm5828,-5830l5551,-5830,5518,-5810,5492,-5790,5472,-5770,5457,-5750,5448,-5730,5445,-5690,5445,-5670,5450,-5630,5458,-5590,5470,-5550,5484,-5510,5501,-5470,5520,-5430,5540,-5390,5562,-5350,5584,-5290,5630,-5210,5652,-5170,5673,-5130,5693,-5090,5711,-5050,5726,-5010,5740,-4970,5750,-4930,5756,-4910,5759,-4870,5758,-4850,5752,-4830,5958,-4830,5949,-4850,5915,-4910,5883,-4970,5853,-5050,5827,-5110,5805,-5170,5790,-5230,5782,-5290,5781,-5330,5791,-5390,5810,-5430,6010,-5430,6010,-5450,6017,-5490,6034,-5530,6065,-5570,6113,-5590,6174,-5610,6471,-5610,6532,-5630,6602,-5630,6685,-5670,6782,-5690,6896,-5750,6990,-5750,7082,-5770,7501,-5770,7533,-5790,6000,-5790,5908,-5810,5907,-5811,5828,-5830xm6010,-5430l5810,-5430,5823,-5350,5837,-5290,5851,-5250,5865,-5230,5880,-5190,5894,-5170,5908,-5130,5922,-5070,5934,-5010,5946,-4910,5989,-4990,6016,-5050,6031,-5110,6035,-5170,6032,-5230,6025,-5290,6017,-5350,6011,-5390,6010,-5430xm5907,-5811l5908,-5810,6000,-5790,5910,-5810,5907,-5811xm5733,-6070l5743,-6030,5761,-5970,5792,-5930,5840,-5870,5907,-5811,5910,-5810,6000,-5790,7533,-5790,7517,-5830,7471,-5850,7425,-5850,7411,-5890,7340,-5910,7287,-5930,7246,-5930,7215,-5950,5976,-5950,5902,-5970,5821,-6010,5733,-6070xm5693,-5850l5638,-5850,5590,-5830,5756,-5830,5693,-5850xm7023,-6110l6570,-6110,6518,-6090,6272,-5990,6220,-5970,6165,-5950,7215,-5950,7190,-5970,7167,-5990,7142,-6010,7113,-6030,7074,-6070,7023,-6110xm5919,-6190l5943,-6130,5972,-6070,6005,-6030,6043,-6010,6136,-6010,6191,-6030,6253,-6030,6321,-6050,6396,-6070,6479,-6090,6570,-6110,7023,-6110,6956,-6150,6023,-6150,5970,-6170,5919,-6190xm6728,-6250l6521,-6250,6323,-6190,6259,-6190,6137,-6150,6956,-6150,6868,-6190,6798,-6230,6728,-6250xe" filled="true" fillcolor="#323031" stroked="false">
              <v:path arrowok="t"/>
              <v:fill opacity="1310f" type="solid"/>
            </v:shape>
            <v:shape style="position:absolute;left:5205;top:-6251;width:2328;height:3560" type="#_x0000_t75" stroked="false">
              <v:imagedata r:id="rId135" o:title=""/>
            </v:shape>
            <v:shape style="position:absolute;left:5205;top:-6251;width:2328;height:3560" coordorigin="5205,-6250" coordsize="2328,3560" path="m5860,-3710l5656,-3710,5662,-3630,5671,-3550,5684,-3490,5699,-3430,5715,-3370,5732,-3330,5749,-3290,5764,-3270,5777,-3230,5787,-3210,5793,-3170,5794,-3130,5790,-3090,5779,-3050,5761,-2990,5734,-2930,5698,-2870,5652,-2790,5692,-2750,5733,-2730,5774,-2690,5930,-2690,5965,-2710,5996,-2730,6024,-2770,6048,-2810,6067,-2850,6081,-2890,6090,-2950,6092,-3010,6088,-3070,6076,-3150,6057,-3210,6029,-3290,5992,-3370,5946,-3450,6122,-3450,6091,-3490,6063,-3550,6039,-3590,5901,-3590,5864,-3670,5860,-3710xm6122,-3450l5946,-3450,6032,-3350,6092,-3270,6130,-3210,6151,-3150,6158,-3090,6157,-3030,6151,-2970,6145,-2910,6177,-2930,6213,-2950,6248,-2990,6280,-3010,6305,-3050,6319,-3110,6320,-3150,6305,-3210,6269,-3290,6209,-3370,6122,-3450xm5983,-4770l5675,-4770,5681,-4710,5679,-4650,5671,-4590,5657,-4510,5638,-4450,5614,-4390,5588,-4330,5560,-4270,5530,-4210,5500,-4150,5470,-4070,5441,-4010,5414,-3950,5391,-3890,5371,-3830,5356,-3770,5347,-3710,5345,-3650,5349,-3590,5362,-3530,5385,-3470,5417,-3430,5433,-3350,5436,-3290,5426,-3230,5399,-3170,5356,-3110,5293,-3070,5209,-3050,5243,-3010,5285,-2990,5335,-2970,5444,-2970,5498,-2990,5548,-3030,5593,-3050,5629,-3110,5654,-3170,5666,-3270,5661,-3350,5646,-3450,5639,-3530,5641,-3610,5656,-3710,5860,-3710,5852,-3770,5860,-3850,5883,-3930,5915,-3990,5990,-4110,6023,-4150,6046,-4170,6055,-4170,6092,-4210,6117,-4250,6131,-4310,6136,-4350,6131,-4410,6119,-4470,6100,-4530,6076,-4590,6048,-4650,6017,-4710,5983,-4770xm6045,-3970l5983,-3890,5946,-3830,5926,-3770,5916,-3710,5910,-3650,5901,-3590,6039,-3590,6023,-3650,6016,-3730,6023,-3830,6045,-3970xm5471,-5370l5483,-5290,5488,-5210,5488,-5130,5482,-5050,5471,-4990,5456,-4930,5436,-4850,5412,-4790,5385,-4730,5354,-4670,5320,-4590,5284,-4530,5245,-4450,5219,-4350,5205,-4290,5206,-4230,5220,-4170,5249,-4110,5294,-4050,5354,-3990,5372,-4070,5397,-4130,5426,-4190,5459,-4250,5494,-4310,5530,-4370,5564,-4430,5597,-4490,5625,-4550,5649,-4610,5666,-4690,5548,-4690,5539,-4750,5536,-4830,5535,-4910,5535,-5010,5534,-5090,5529,-5190,5519,-5270,5500,-5330,5471,-5370xm5580,-5150l5595,-5010,5596,-4910,5589,-4850,5576,-4790,5562,-4770,5551,-4730,5548,-4690,5666,-4690,5675,-4770,5983,-4770,5958,-4830,5752,-4830,5701,-4950,5665,-5030,5637,-5070,5611,-5110,5580,-5150xm5828,-5830l5551,-5830,5518,-5810,5492,-5790,5472,-5770,5457,-5750,5448,-5730,5445,-5690,5445,-5670,5450,-5630,5458,-5590,5470,-5550,5484,-5510,5501,-5470,5520,-5430,5540,-5390,5562,-5350,5584,-5290,5630,-5210,5652,-5170,5673,-5130,5693,-5090,5711,-5050,5726,-5010,5740,-4970,5750,-4930,5756,-4910,5759,-4870,5758,-4850,5752,-4830,5958,-4830,5949,-4850,5915,-4910,5883,-4970,5853,-5050,5827,-5110,5805,-5170,5790,-5230,5782,-5290,5781,-5330,5791,-5390,5810,-5430,6010,-5430,6010,-5450,6017,-5490,6034,-5530,6065,-5570,6113,-5590,6174,-5610,6471,-5610,6532,-5630,6602,-5630,6685,-5670,6782,-5690,6896,-5750,6990,-5750,7082,-5770,7501,-5770,7533,-5790,6000,-5790,5908,-5810,5907,-5811,5828,-5830xm6010,-5430l5810,-5430,5823,-5350,5837,-5290,5851,-5250,5865,-5230,5880,-5190,5894,-5170,5908,-5130,5922,-5070,5934,-5010,5946,-4910,5989,-4990,6016,-5050,6031,-5110,6035,-5170,6032,-5230,6025,-5290,6017,-5350,6011,-5390,6010,-5430xm5907,-5811l5908,-5810,6000,-5790,5910,-5810,5907,-5811xm5733,-6070l5743,-6030,5761,-5970,5792,-5930,5840,-5870,5907,-5811,5910,-5810,6000,-5790,7533,-5790,7517,-5830,7471,-5850,7425,-5850,7411,-5890,7340,-5910,7287,-5930,7246,-5930,7215,-5950,5976,-5950,5902,-5970,5821,-6010,5733,-6070xm5693,-5850l5638,-5850,5590,-5830,5756,-5830,5693,-5850xm7023,-6110l6570,-6110,6518,-6090,6272,-5990,6220,-5970,6165,-5950,7215,-5950,7190,-5970,7167,-5990,7142,-6010,7113,-6030,7074,-6070,7023,-6110xm5919,-6190l5943,-6130,5972,-6070,6005,-6030,6043,-6010,6136,-6010,6191,-6030,6253,-6030,6321,-6050,6396,-6070,6479,-6090,6570,-6110,7023,-6110,6956,-6150,6023,-6150,5970,-6170,5919,-6190xm6728,-6250l6521,-6250,6323,-6190,6259,-6190,6137,-6150,6956,-6150,6868,-6190,6798,-6230,6728,-6250xe" filled="true" fillcolor="#6f7173" stroked="false">
              <v:path arrowok="t"/>
              <v:fill opacity="4915f" type="solid"/>
            </v:shape>
            <v:shape style="position:absolute;left:6032;top:-6106;width:1092;height:481" type="#_x0000_t75" stroked="false">
              <v:imagedata r:id="rId136" o:title=""/>
            </v:shape>
            <v:shape style="position:absolute;left:6113;top:-6024;width:923;height:313" type="#_x0000_t75" stroked="false">
              <v:imagedata r:id="rId137" o:title=""/>
            </v:shape>
            <v:shape style="position:absolute;left:5620;top:-4776;width:381;height:1032" type="#_x0000_t75" stroked="false">
              <v:imagedata r:id="rId138" o:title=""/>
            </v:shape>
            <v:shape style="position:absolute;left:5701;top:-4695;width:219;height:869" type="#_x0000_t75" stroked="false">
              <v:imagedata r:id="rId139" o:title=""/>
            </v:shape>
            <v:shape style="position:absolute;left:7691;top:-6435;width:2797;height:3916" type="#_x0000_t75" stroked="false">
              <v:imagedata r:id="rId140" o:title=""/>
            </v:shape>
            <v:shape style="position:absolute;left:7604;top:-6387;width:2849;height:3869" type="#_x0000_t75" stroked="false">
              <v:imagedata r:id="rId141" o:title=""/>
            </v:shape>
            <v:shape style="position:absolute;left:7857;top:-6251;width:2329;height:3560" coordorigin="7858,-6250" coordsize="2329,3560" path="m9697,-3450l9445,-3450,9399,-3370,9362,-3290,9334,-3210,9315,-3150,9303,-3070,9299,-3010,9301,-2950,9310,-2890,9324,-2850,9343,-2810,9367,-2770,9395,-2730,9426,-2710,9461,-2690,9617,-2690,9658,-2730,9699,-2750,9739,-2790,9693,-2870,9657,-2930,9631,-2990,9612,-3050,9601,-3090,9597,-3130,9598,-3170,9604,-3210,9614,-3230,9627,-3270,9643,-3290,9659,-3330,9676,-3370,9692,-3430,9697,-3450xm9346,-3970l9368,-3830,9375,-3730,9368,-3650,9352,-3590,9328,-3550,9300,-3490,9269,-3450,9182,-3370,9123,-3290,9087,-3210,9071,-3150,9072,-3110,9087,-3050,9111,-3010,9143,-2990,9178,-2950,9214,-2930,9246,-2910,9240,-2970,9234,-3030,9233,-3090,9241,-3150,9261,-3210,9299,-3270,9359,-3350,9445,-3450,9697,-3450,9707,-3490,9719,-3550,9724,-3590,9490,-3590,9481,-3650,9475,-3710,9465,-3770,9445,-3830,9408,-3890,9346,-3970xm10044,-3710l9734,-3710,9750,-3610,9752,-3530,9745,-3450,9730,-3350,9726,-3270,9737,-3170,9762,-3110,9798,-3050,9843,-3030,9893,-2990,9948,-2970,10056,-2970,10106,-2990,10149,-3010,10182,-3050,10098,-3070,10035,-3110,9992,-3170,9966,-3230,9955,-3290,9959,-3350,9974,-3430,10007,-3470,10029,-3530,10042,-3590,10047,-3650,10044,-3710xm9871,-5430l9581,-5430,9600,-5390,9610,-5330,9609,-5290,9601,-5230,9586,-5170,9564,-5110,9538,-5050,9508,-4970,9476,-4910,9442,-4850,9408,-4770,9374,-4710,9343,-4650,9315,-4590,9291,-4530,9272,-4470,9260,-4410,9256,-4350,9260,-4310,9274,-4250,9299,-4210,9337,-4170,9345,-4170,9369,-4150,9401,-4110,9476,-3990,9508,-3930,9531,-3850,9538,-3770,9526,-3670,9490,-3590,9724,-3590,9729,-3630,9734,-3710,10044,-3710,10035,-3770,10020,-3830,10000,-3890,9977,-3950,9950,-4010,9921,-4070,9892,-4150,9861,-4210,9831,-4270,9803,-4330,9777,-4390,9754,-4450,9735,-4510,9720,-4590,9712,-4650,9710,-4710,9716,-4770,9829,-4770,9815,-4790,9807,-4830,9639,-4830,9633,-4850,9632,-4870,9635,-4910,9641,-4930,9651,-4970,9665,-5010,9680,-5050,9698,-5090,9718,-5130,9739,-5170,9761,-5210,9807,-5290,9829,-5350,9851,-5390,9871,-5430xm9829,-4770l9716,-4770,9725,-4690,9742,-4610,9766,-4550,9794,-4490,9827,-4430,9861,-4370,9897,-4310,9932,-4250,9965,-4190,9995,-4130,10019,-4070,10038,-3990,10097,-4050,10142,-4110,10171,-4170,10185,-4230,10186,-4290,10172,-4350,10146,-4450,10107,-4530,10071,-4590,10037,-4670,10027,-4690,9843,-4690,9840,-4730,9829,-4770xm9920,-5370l9891,-5330,9872,-5270,9862,-5190,9857,-5090,9856,-5030,9856,-4910,9855,-4830,9852,-4750,9843,-4690,10027,-4690,10007,-4730,9979,-4790,9955,-4850,9935,-4930,9920,-4990,9909,-5050,9903,-5130,9903,-5210,9908,-5290,9920,-5370xm9811,-5150l9780,-5110,9754,-5070,9726,-5030,9690,-4950,9639,-4830,9807,-4830,9802,-4850,9795,-4910,9796,-5010,9811,-5150xm8870,-6250l8663,-6250,8593,-6230,8523,-6190,8435,-6150,8368,-6110,8317,-6070,8278,-6030,8249,-6010,8224,-5990,8201,-5970,8176,-5950,8145,-5930,8104,-5930,8051,-5910,7980,-5890,7967,-5850,7920,-5850,7874,-5830,7858,-5790,7890,-5770,8309,-5770,8401,-5750,8495,-5750,8609,-5690,8706,-5670,8789,-5630,8859,-5630,8920,-5610,9217,-5610,9278,-5590,9326,-5570,9357,-5530,9375,-5490,9381,-5450,9380,-5390,9374,-5350,9366,-5290,9359,-5230,9356,-5170,9360,-5110,9375,-5050,9402,-4990,9445,-4910,9456,-5010,9469,-5070,9482,-5130,9497,-5170,9511,-5190,9526,-5230,9540,-5250,9554,-5290,9568,-5350,9581,-5430,9871,-5430,9890,-5470,9907,-5510,9921,-5550,9933,-5590,9941,-5630,9946,-5670,9947,-5690,9943,-5730,9934,-5750,9920,-5770,9900,-5790,9391,-5790,9482,-5810,9484,-5811,9551,-5870,9599,-5930,9614,-5950,9226,-5950,9171,-5970,9119,-5990,8873,-6090,8821,-6110,9438,-6110,9448,-6130,9456,-6150,9254,-6150,9132,-6190,9069,-6190,8870,-6250xm9484,-5811l9482,-5810,9391,-5790,9483,-5810,9484,-5811xm9841,-5830l9563,-5830,9484,-5811,9483,-5810,9391,-5790,9900,-5790,9873,-5810,9841,-5830xm9754,-5850l9698,-5850,9635,-5830,9801,-5830,9754,-5850xm9658,-6070l9570,-6010,9489,-5970,9415,-5950,9614,-5950,9630,-5970,9648,-6030,9658,-6070xm9438,-6110l8821,-6110,8912,-6090,8995,-6070,9070,-6050,9139,-6030,9200,-6030,9255,-6010,9348,-6010,9386,-6030,9419,-6070,9438,-6110xm9472,-6190l9421,-6170,9368,-6150,9456,-6150,9472,-6190xe" filled="true" fillcolor="#323031" stroked="false">
              <v:path arrowok="t"/>
              <v:fill opacity="1310f" type="solid"/>
            </v:shape>
            <v:shape style="position:absolute;left:7857;top:-6251;width:2329;height:3560" type="#_x0000_t75" stroked="false">
              <v:imagedata r:id="rId142" o:title=""/>
            </v:shape>
            <v:shape style="position:absolute;left:7857;top:-6251;width:2329;height:3560" coordorigin="7858,-6250" coordsize="2329,3560" path="m9697,-3450l9445,-3450,9399,-3370,9362,-3290,9334,-3210,9315,-3150,9303,-3070,9299,-3010,9301,-2950,9310,-2890,9324,-2850,9343,-2810,9367,-2770,9395,-2730,9426,-2710,9461,-2690,9617,-2690,9658,-2730,9699,-2750,9739,-2790,9693,-2870,9657,-2930,9631,-2990,9612,-3050,9601,-3090,9597,-3130,9598,-3170,9604,-3210,9614,-3230,9627,-3270,9643,-3290,9659,-3330,9676,-3370,9692,-3430,9697,-3450xm9346,-3970l9368,-3830,9375,-3730,9368,-3650,9352,-3590,9328,-3550,9300,-3490,9269,-3450,9182,-3370,9123,-3290,9087,-3210,9071,-3150,9072,-3110,9087,-3050,9111,-3010,9143,-2990,9178,-2950,9214,-2930,9246,-2910,9240,-2970,9234,-3030,9233,-3090,9241,-3150,9261,-3210,9299,-3270,9359,-3350,9445,-3450,9697,-3450,9707,-3490,9719,-3550,9724,-3590,9490,-3590,9481,-3650,9475,-3710,9465,-3770,9445,-3830,9408,-3890,9346,-3970xm10044,-3710l9734,-3710,9750,-3610,9752,-3530,9745,-3450,9730,-3350,9726,-3270,9737,-3170,9762,-3110,9798,-3050,9843,-3030,9893,-2990,9948,-2970,10056,-2970,10106,-2990,10149,-3010,10182,-3050,10098,-3070,10035,-3110,9992,-3170,9966,-3230,9955,-3290,9959,-3350,9974,-3430,10007,-3470,10029,-3530,10042,-3590,10047,-3650,10044,-3710xm9871,-5430l9581,-5430,9600,-5390,9610,-5330,9609,-5290,9601,-5230,9586,-5170,9564,-5110,9538,-5050,9508,-4970,9476,-4910,9442,-4850,9408,-4770,9374,-4710,9343,-4650,9315,-4590,9291,-4530,9272,-4470,9260,-4410,9256,-4350,9260,-4310,9274,-4250,9299,-4210,9337,-4170,9345,-4170,9369,-4150,9401,-4110,9476,-3990,9508,-3930,9531,-3850,9538,-3770,9526,-3670,9490,-3590,9724,-3590,9729,-3630,9734,-3710,10044,-3710,10035,-3770,10020,-3830,10000,-3890,9977,-3950,9950,-4010,9921,-4070,9892,-4150,9861,-4210,9831,-4270,9803,-4330,9777,-4390,9754,-4450,9735,-4510,9720,-4590,9712,-4650,9710,-4710,9716,-4770,9829,-4770,9815,-4790,9807,-4830,9639,-4830,9633,-4850,9632,-4870,9635,-4910,9641,-4930,9651,-4970,9665,-5010,9680,-5050,9698,-5090,9718,-5130,9739,-5170,9761,-5210,9807,-5290,9829,-5350,9851,-5390,9871,-5430xm9829,-4770l9716,-4770,9725,-4690,9742,-4610,9766,-4550,9794,-4490,9827,-4430,9861,-4370,9897,-4310,9932,-4250,9965,-4190,9995,-4130,10019,-4070,10038,-3990,10097,-4050,10142,-4110,10171,-4170,10185,-4230,10186,-4290,10172,-4350,10146,-4450,10107,-4530,10071,-4590,10037,-4670,10027,-4690,9843,-4690,9840,-4730,9829,-4770xm9920,-5370l9891,-5330,9872,-5270,9862,-5190,9857,-5090,9856,-5030,9856,-4910,9855,-4830,9852,-4750,9843,-4690,10027,-4690,10007,-4730,9979,-4790,9955,-4850,9935,-4930,9920,-4990,9909,-5050,9903,-5130,9903,-5210,9908,-5290,9920,-5370xm9811,-5150l9780,-5110,9754,-5070,9726,-5030,9690,-4950,9639,-4830,9807,-4830,9802,-4850,9795,-4910,9796,-5010,9811,-5150xm8870,-6250l8663,-6250,8593,-6230,8523,-6190,8435,-6150,8368,-6110,8317,-6070,8278,-6030,8249,-6010,8224,-5990,8201,-5970,8176,-5950,8145,-5930,8104,-5930,8051,-5910,7980,-5890,7967,-5850,7920,-5850,7874,-5830,7858,-5790,7890,-5770,8309,-5770,8401,-5750,8495,-5750,8609,-5690,8706,-5670,8789,-5630,8859,-5630,8920,-5610,9217,-5610,9278,-5590,9326,-5570,9357,-5530,9375,-5490,9381,-5450,9380,-5390,9374,-5350,9366,-5290,9359,-5230,9356,-5170,9360,-5110,9375,-5050,9402,-4990,9445,-4910,9456,-5010,9469,-5070,9482,-5130,9497,-5170,9511,-5190,9526,-5230,9540,-5250,9554,-5290,9568,-5350,9581,-5430,9871,-5430,9890,-5470,9907,-5510,9921,-5550,9933,-5590,9941,-5630,9946,-5670,9947,-5690,9943,-5730,9934,-5750,9920,-5770,9900,-5790,9391,-5790,9482,-5810,9484,-5811,9551,-5870,9599,-5930,9614,-5950,9226,-5950,9171,-5970,9119,-5990,8873,-6090,8821,-6110,9438,-6110,9448,-6130,9456,-6150,9254,-6150,9132,-6190,9069,-6190,8870,-6250xm9484,-5811l9482,-5810,9391,-5790,9483,-5810,9484,-5811xm9841,-5830l9563,-5830,9484,-5811,9483,-5810,9391,-5790,9900,-5790,9873,-5810,9841,-5830xm9754,-5850l9698,-5850,9635,-5830,9801,-5830,9754,-5850xm9658,-6070l9570,-6010,9489,-5970,9415,-5950,9614,-5950,9630,-5970,9648,-6030,9658,-6070xm9438,-6110l8821,-6110,8912,-6090,8995,-6070,9070,-6050,9139,-6030,9200,-6030,9255,-6010,9348,-6010,9386,-6030,9419,-6070,9438,-6110xm9472,-6190l9421,-6170,9368,-6150,9456,-6150,9472,-6190xe" filled="true" fillcolor="#6f7173" stroked="false">
              <v:path arrowok="t"/>
              <v:fill opacity="4915f" type="solid"/>
            </v:shape>
            <v:shape style="position:absolute;left:9390;top:-4776;width:381;height:1032" type="#_x0000_t75" stroked="false">
              <v:imagedata r:id="rId143" o:title=""/>
            </v:shape>
            <v:shape style="position:absolute;left:9471;top:-4695;width:218;height:869" type="#_x0000_t75" stroked="false">
              <v:imagedata r:id="rId144" o:title=""/>
            </v:shape>
            <v:shape style="position:absolute;left:8273;top:-6106;width:1092;height:481" type="#_x0000_t75" stroked="false">
              <v:imagedata r:id="rId145" o:title=""/>
            </v:shape>
            <v:shape style="position:absolute;left:8354;top:-6024;width:923;height:313" type="#_x0000_t75" stroked="false">
              <v:imagedata r:id="rId146" o:title=""/>
            </v:shape>
            <v:shape style="position:absolute;left:7670;top:-9318;width:140;height:448" coordorigin="7671,-9317" coordsize="140,448" path="m7743,-9317l7671,-8987,7743,-8869,7811,-8987,7743,-9317xe" filled="true" fillcolor="#999b9e" stroked="false">
              <v:path arrowok="t"/>
              <v:fill opacity="6553f" type="solid"/>
            </v:shape>
            <v:shape style="position:absolute;left:7693;top:-9268;width:59;height:353" coordorigin="7693,-9267" coordsize="59,353" path="m7739,-9267l7693,-8992,7739,-8914,7752,-8987,7739,-9267xe" filled="true" fillcolor="#ffffff" stroked="false">
              <v:path arrowok="t"/>
              <v:fill opacity="6553f" type="solid"/>
            </v:shape>
            <v:line style="position:absolute" from="7748,-8869" to="7748,-6992" stroked="true" strokeweight="3.182pt" strokecolor="#999b9e">
              <v:stroke dashstyle="solid"/>
            </v:line>
            <v:line style="position:absolute" from="7736,-8852" to="7736,-7070" stroked="true" strokeweight="1.127pt" strokecolor="#ffffff">
              <v:stroke dashstyle="solid"/>
            </v:line>
            <v:shape style="position:absolute;left:7602;top:-8153;width:154;height:138" type="#_x0000_t75" stroked="false">
              <v:imagedata r:id="rId147" o:title=""/>
            </v:shape>
            <v:shape style="position:absolute;left:7559;top:-8780;width:1805;height:840" type="#_x0000_t75" stroked="false">
              <v:imagedata r:id="rId148" o:title=""/>
            </v:shape>
            <v:shape style="position:absolute;left:8085;top:-8151;width:229;height:164" type="#_x0000_t75" stroked="false">
              <v:imagedata r:id="rId149" o:title=""/>
            </v:shape>
            <v:shape style="position:absolute;left:8313;top:-8585;width:41;height:448" coordorigin="8313,-8584" coordsize="41,448" path="m8313,-8584l8313,-8137,8354,-8173,8313,-8584xe" filled="true" fillcolor="#636466" stroked="false">
              <v:path arrowok="t"/>
              <v:fill opacity="6553f" type="solid"/>
            </v:shape>
            <v:shape style="position:absolute;left:7705;top:-8656;width:399;height:399" type="#_x0000_t75" stroked="false">
              <v:imagedata r:id="rId150" o:title=""/>
            </v:shape>
            <v:shape style="position:absolute;left:7697;top:-8664;width:414;height:414" coordorigin="7698,-8663" coordsize="414,414" path="m7882,-8419l7867,-8419,7867,-8336,7837,-8336,7837,-8250,7972,-8250,7972,-8264,7852,-8264,7852,-8321,7882,-8321,7882,-8419xm8040,-8434l7927,-8434,7927,-8321,7957,-8321,7957,-8264,7972,-8264,7972,-8336,7942,-8336,7942,-8419,8040,-8419,8040,-8434xm7784,-8524l7698,-8524,7698,-8389,7784,-8389,7784,-8404,7713,-8404,7713,-8509,7784,-8509,7784,-8524xm8040,-8419l8025,-8419,8025,-8389,8112,-8389,8112,-8404,8040,-8404,8040,-8419xm7882,-8434l7769,-8434,7769,-8404,7784,-8404,7784,-8419,7882,-8419,7882,-8434xm8112,-8509l8096,-8509,8096,-8404,8112,-8404,8112,-8509xm7784,-8509l7769,-8509,7769,-8479,7882,-8479,7882,-8494,7784,-8494,7784,-8509xm7972,-8648l7957,-8648,7957,-8591,7927,-8591,7927,-8479,8040,-8479,8040,-8494,7942,-8494,7942,-8576,7972,-8576,7972,-8648xm7972,-8663l7837,-8663,7837,-8576,7867,-8576,7867,-8494,7882,-8494,7882,-8591,7852,-8591,7852,-8648,7972,-8648,7972,-8663xm8112,-8524l8025,-8524,8025,-8494,8040,-8494,8040,-8509,8112,-8509,8112,-8524xe" filled="true" fillcolor="#77787b" stroked="false">
              <v:path arrowok="t"/>
              <v:fill opacity="6553f" type="solid"/>
            </v:shape>
            <v:shape style="position:absolute;left:7702;top:-8363;width:109;height:110" type="#_x0000_t75" stroked="false">
              <v:imagedata r:id="rId151" o:title=""/>
            </v:shape>
            <v:shape style="position:absolute;left:7993;top:-8363;width:109;height:110" type="#_x0000_t75" stroked="false">
              <v:imagedata r:id="rId152" o:title=""/>
            </v:shape>
            <v:shape style="position:absolute;left:7702;top:-8657;width:109;height:109" type="#_x0000_t75" stroked="false">
              <v:imagedata r:id="rId153" o:title=""/>
            </v:shape>
            <v:shape style="position:absolute;left:7993;top:-8657;width:109;height:109" type="#_x0000_t75" stroked="false">
              <v:imagedata r:id="rId154" o:title=""/>
            </v:shape>
            <v:shape style="position:absolute;left:8793;top:-5431;width:155;height:155" type="#_x0000_t75" stroked="false">
              <v:imagedata r:id="rId155" o:title=""/>
            </v:shape>
            <v:shape style="position:absolute;left:8795;top:-4424;width:166;height:166" type="#_x0000_t75" stroked="false">
              <v:imagedata r:id="rId156" o:title=""/>
            </v:shape>
            <v:shape style="position:absolute;left:6430;top:-5448;width:175;height:175" type="#_x0000_t75" stroked="false">
              <v:imagedata r:id="rId157" o:title=""/>
            </v:shape>
            <v:shape style="position:absolute;left:6415;top:-4430;width:178;height:179" type="#_x0000_t75" stroked="false">
              <v:imagedata r:id="rId158" o:title=""/>
            </v:shape>
            <v:shape style="position:absolute;left:6543;top:-3367;width:149;height:149" type="#_x0000_t75" stroked="false">
              <v:imagedata r:id="rId159" o:title=""/>
            </v:shape>
            <v:shape style="position:absolute;left:8689;top:-3373;width:162;height:162" type="#_x0000_t75" stroked="false">
              <v:imagedata r:id="rId160" o:title=""/>
            </v:shape>
            <v:shape style="position:absolute;left:6936;top:-7094;width:1473;height:1904" type="#_x0000_t75" stroked="false">
              <v:imagedata r:id="rId161" o:title=""/>
            </v:shape>
            <v:shape style="position:absolute;left:7017;top:-7065;width:1308;height:1730" type="#_x0000_t75" stroked="false">
              <v:imagedata r:id="rId162" o:title=""/>
            </v:shape>
            <v:shape style="position:absolute;left:7286;top:-5677;width:502;height:172" coordorigin="7287,-5676" coordsize="502,172" path="m7331,-5541l7323,-5555,7300,-5555,7291,-5546,7287,-5536,7287,-5518,7296,-5505,7323,-5505,7331,-5518,7331,-5541m7418,-5618l7408,-5631,7386,-5631,7377,-5622,7372,-5613,7372,-5595,7382,-5582,7408,-5582,7418,-5595,7418,-5618m7535,-5654l7526,-5663,7503,-5663,7494,-5658,7494,-5649,7490,-5645,7490,-5627,7503,-5618,7526,-5618,7535,-5627,7535,-5654m7666,-5636l7657,-5645,7634,-5645,7626,-5640,7621,-5631,7621,-5609,7630,-5600,7657,-5600,7666,-5609,7666,-5636m7788,-5667l7774,-5676,7752,-5676,7743,-5672,7743,-5663,7739,-5658,7739,-5645,7752,-5631,7774,-5631,7788,-5645,7788,-5667e" filled="true" fillcolor="#b5b7b9" stroked="false">
              <v:path arrowok="t"/>
              <v:fill opacity="6553f" type="solid"/>
            </v:shape>
            <v:shape style="position:absolute;left:7978;top:-5844;width:282;height:141" type="#_x0000_t75" stroked="false">
              <v:imagedata r:id="rId163" o:title=""/>
            </v:shape>
            <v:shape style="position:absolute;left:7109;top:-7025;width:1113;height:1613" coordorigin="7110,-7025" coordsize="1113,1613" path="m7581,-5930l7557,-5930,7534,-5934,7515,-5941,7499,-5948,7438,-5890,7385,-5834,7339,-5778,7296,-5719,7255,-5654,7213,-5580,7169,-5496,7158,-5476,7144,-5454,7129,-5432,7110,-5415,7161,-5413,7227,-5423,7301,-5451,7313,-5459,7374,-5503,7440,-5586,7386,-5534,7331,-5496,7275,-5470,7219,-5459,7253,-5553,7297,-5636,7348,-5709,7401,-5773,7455,-5826,7504,-5870,7547,-5905,7580,-5930,7581,-5930m7757,-7025l7716,-7021,7652,-7007,7572,-6980,7488,-6940,7407,-6886,7341,-6816,7378,-6807,7408,-6798,7434,-6788,7458,-6776,7489,-6845,7539,-6906,7604,-6957,7678,-6997,7757,-7025m8156,-6654l8147,-6726,8127,-6797,8097,-6864,8057,-6924,8005,-6975,8033,-6925,8054,-6863,8068,-6793,8074,-6716,8072,-6637,8062,-6558,8043,-6481,8015,-6410,7977,-6348,7928,-6297,7870,-6260,7895,-6214,7894,-6164,7862,-6110,7796,-6048,7693,-5975,7766,-6002,7831,-6039,7887,-6085,7933,-6139,7969,-6201,7979,-6251,8001,-6284,8039,-6326,8100,-6405,8128,-6456,8146,-6516,8156,-6583,8156,-6654m8223,-5889l8214,-5893,8111,-5934,8040,-5969,8001,-6006,7984,-6051,7978,-6115,7946,-6075,7905,-6030,7851,-5985,7784,-5948,7702,-5925,7767,-5870,7806,-5817,7823,-5763,7822,-5704,7806,-5636,7857,-5672,7907,-5722,7960,-5776,8016,-5828,8077,-5870,8146,-5893,8223,-5889e" filled="true" fillcolor="#323031" stroked="false">
              <v:path arrowok="t"/>
              <v:fill opacity="3276f" type="solid"/>
            </v:shape>
            <v:shape style="position:absolute;left:7508;top:-6206;width:136;height:226" type="#_x0000_t75" stroked="false">
              <v:imagedata r:id="rId164" o:title=""/>
            </v:shape>
            <v:shape style="position:absolute;left:7179;top:-6804;width:634;height:1300" coordorigin="7180,-6804" coordsize="634,1300" path="m7331,-5541l7323,-5555,7300,-5555,7291,-5546,7287,-5536,7287,-5518,7296,-5505,7323,-5505,7331,-5518,7331,-5541m7418,-5618l7408,-5631,7386,-5631,7377,-5622,7372,-5613,7372,-5595,7382,-5582,7408,-5582,7418,-5595,7418,-5618m7535,-5654l7526,-5663,7503,-5663,7494,-5658,7494,-5649,7490,-5645,7490,-5627,7503,-5618,7526,-5618,7535,-5627,7535,-5654m7666,-5636l7657,-5645,7634,-5645,7626,-5640,7621,-5631,7621,-5609,7630,-5600,7657,-5600,7666,-5609,7666,-5636m7788,-5667l7774,-5676,7752,-5676,7743,-5672,7743,-5663,7739,-5658,7739,-5645,7752,-5631,7774,-5631,7788,-5645,7788,-5667m7813,-6527l7804,-6565,7786,-6586,7779,-6594,7741,-6605,7694,-6586,7642,-6629,7581,-6673,7513,-6715,7438,-6752,7356,-6782,7268,-6803,7243,-6804,7222,-6789,7211,-6765,7219,-6735,7194,-6677,7180,-6605,7180,-6524,7193,-6440,7224,-6358,7273,-6282,7282,-6282,7304,-6287,7309,-6287,7325,-6261,7341,-6238,7358,-6219,7377,-6206,7445,-6238,7508,-6269,7537,-6287,7566,-6304,7619,-6344,7670,-6395,7720,-6459,7774,-6464,7804,-6489,7813,-6527e" filled="true" fillcolor="#323031" stroked="false">
              <v:path arrowok="t"/>
              <v:fill opacity="3276f" type="solid"/>
            </v:shape>
            <v:shape style="position:absolute;left:7225;top:-6722;width:477;height:466" type="#_x0000_t75" stroked="false">
              <v:imagedata r:id="rId165" o:title=""/>
            </v:shape>
            <v:shape style="position:absolute;left:7225;top:-6722;width:459;height:389" coordorigin="7226,-6721" coordsize="459,389" path="m7309,-6721l7236,-6624,7226,-6543,7230,-6461,7252,-6388,7291,-6332,7389,-6363,7483,-6398,7567,-6434,7637,-6469,7685,-6499,7676,-6510,7671,-6525,7671,-6545,7675,-6568,7608,-6611,7550,-6645,7489,-6673,7413,-6697,7309,-6721xe" filled="true" fillcolor="#323031" stroked="false">
              <v:path arrowok="t"/>
              <v:fill opacity="3932f" type="solid"/>
            </v:shape>
            <v:shape style="position:absolute;left:7327;top:-6577;width:461;height:321" type="#_x0000_t75" stroked="false">
              <v:imagedata r:id="rId166" o:title=""/>
            </v:shape>
            <v:shape style="position:absolute;left:7271;top:-7572;width:1233;height:1273" type="#_x0000_t75" stroked="false">
              <v:imagedata r:id="rId167" o:title=""/>
            </v:shape>
            <v:shape style="position:absolute;left:7322;top:-7539;width:1124;height:1171" type="#_x0000_t75" stroked="false">
              <v:imagedata r:id="rId168" o:title=""/>
            </v:shape>
            <v:shape style="position:absolute;left:7897;top:-6919;width:3;height:3" coordorigin="7897,-6918" coordsize="3,3" path="m7898,-6917l7899,-6916,7899,-6916,7899,-6917,7898,-6917xm7898,-6918l7898,-6917,7898,-6917,7898,-6918xm7897,-6918l7898,-6918,7898,-6918,7897,-6918xe" filled="true" fillcolor="#58595b" stroked="false">
              <v:path arrowok="t"/>
              <v:fill opacity="6553f" type="solid"/>
            </v:shape>
            <v:shape style="position:absolute;left:7373;top:-7509;width:995;height:1092" coordorigin="7373,-7508" coordsize="995,1092" path="m8103,-6678l8046,-6678,8047,-6662,8069,-6566,8107,-6494,8151,-6446,8193,-6416,8189,-6428,8186,-6438,8179,-6466,8175,-6482,8171,-6500,8168,-6520,8205,-6520,8199,-6540,8196,-6560,8195,-6576,8195,-6580,8196,-6584,8196,-6600,8196,-6622,8194,-6638,8115,-6638,8103,-6678xm8205,-6520l8168,-6520,8180,-6506,8194,-6498,8208,-6492,8217,-6488,8206,-6516,8205,-6520xm8047,-6912l8049,-6860,8066,-6806,8090,-6734,8115,-6638,8194,-6638,8193,-6650,8181,-6686,8153,-6734,8199,-6734,8198,-6742,8199,-6756,8200,-6766,8196,-6784,8184,-6808,8268,-6808,8264,-6820,8261,-6830,8161,-6830,8120,-6854,8090,-6874,8067,-6892,8047,-6912xm8058,-6794l7965,-6794,7982,-6720,7985,-6706,7988,-6694,7992,-6680,7996,-6666,8003,-6670,8009,-6670,8015,-6672,8046,-6678,8103,-6678,8096,-6698,8072,-6756,8058,-6794xm8199,-6734l8153,-6734,8173,-6716,8190,-6702,8217,-6684,8207,-6704,8202,-6720,8199,-6732,8199,-6734xm8268,-6808l8184,-6808,8204,-6792,8224,-6784,8243,-6778,8260,-6772,8270,-6768,8282,-6762,8294,-6754,8278,-6784,8273,-6792,8268,-6808xm8341,-6868l8256,-6868,8289,-6826,8317,-6796,8341,-6778,8360,-6768,8363,-6766,8365,-6764,8368,-6764,8361,-6774,8353,-6788,8341,-6804,8326,-6826,8301,-6860,8346,-6860,8341,-6868xm7845,-7202l7788,-7202,7797,-7200,7803,-7194,7809,-7188,7811,-7180,7811,-7170,7809,-7156,7805,-7142,7800,-7130,7794,-7120,7777,-7098,7765,-7076,7757,-7056,7755,-7038,7755,-7030,7755,-7028,7757,-7022,7774,-6990,7805,-6964,7840,-6944,7871,-6930,7887,-6924,7895,-6920,7899,-6916,7910,-6900,7916,-6880,7919,-6856,7920,-6830,7922,-6812,7923,-6796,7926,-6780,7931,-6770,7932,-6772,7934,-6772,7950,-6784,7965,-6794,8058,-6794,8048,-6820,8032,-6890,8029,-6970,7824,-6970,7834,-6986,7851,-7008,7883,-7030,7933,-7048,7935,-7062,7931,-7078,7923,-7092,7915,-7102,7933,-7114,7950,-7128,7972,-7142,7806,-7142,7845,-7202xm7906,-7018l7859,-7000,7824,-6970,8029,-6970,8057,-6934,8093,-6894,8129,-6856,8161,-6830,8261,-6830,8260,-6834,8258,-6842,8257,-6848,8257,-6858,8256,-6868,8341,-6868,8336,-6876,8326,-6902,8227,-6902,8182,-6966,8120,-6966,8115,-6984,8006,-6984,7958,-7016,7906,-7018xm8346,-6860l8301,-6860,8351,-6844,8356,-6844,8346,-6860xm8242,-7148l8052,-7148,8120,-7102,8162,-7038,8192,-6966,8227,-6902,8326,-6902,8321,-6914,8309,-6954,8299,-6994,8283,-7056,8262,-7114,8242,-7148xm8088,-7116l8099,-7078,8107,-7048,8113,-7014,8120,-6966,8182,-6966,8176,-6974,8142,-7034,8116,-7080,8088,-7116xm8015,-7140l7986,-7132,7959,-7114,7933,-7092,7937,-7082,7941,-7070,7944,-7056,7942,-7044,7978,-7016,7996,-6998,8006,-6984,8115,-6984,8108,-7006,8091,-7056,8071,-7106,8056,-7138,8042,-7138,8015,-7140xm7539,-7180l7457,-7180,7457,-7146,7453,-7136,7449,-7124,7446,-7118,7443,-7108,7440,-7100,7449,-7104,7456,-7108,7465,-7110,7476,-7114,7488,-7118,7504,-7126,7525,-7140,7547,-7158,7595,-7158,7623,-7166,7533,-7166,7539,-7180xm7565,-7276l7539,-7270,7507,-7258,7465,-7246,7461,-7244,7440,-7218,7402,-7164,7384,-7136,7378,-7126,7373,-7118,7382,-7124,7392,-7132,7400,-7138,7457,-7180,7539,-7180,7551,-7206,7564,-7234,7575,-7254,7588,-7270,7565,-7276xm7595,-7158l7547,-7158,7547,-7130,7561,-7142,7577,-7150,7595,-7158xm8075,-7218l8031,-7204,8002,-7174,8015,-7166,8027,-7160,8037,-7152,8042,-7138,8056,-7138,8052,-7148,8242,-7148,8232,-7164,8188,-7202,8128,-7216,8075,-7218xm8059,-7312l7806,-7312,7859,-7306,7876,-7274,7867,-7226,7840,-7178,7806,-7142,7972,-7142,7975,-7144,8015,-7152,8007,-7160,7992,-7164,7976,-7166,7965,-7166,7987,-7178,8007,-7196,8024,-7214,8036,-7234,8013,-7234,8031,-7256,8058,-7302,8059,-7312xm7710,-7168l7630,-7168,7635,-7164,7663,-7156,7686,-7158,7707,-7166,7710,-7168xm7624,-7286l7577,-7286,7619,-7280,7596,-7256,7571,-7226,7549,-7196,7533,-7166,7623,-7166,7630,-7168,7710,-7168,7727,-7178,7737,-7184,7597,-7184,7613,-7234,7623,-7282,7624,-7286xm7733,-7256l7689,-7222,7657,-7204,7628,-7194,7597,-7184,7737,-7184,7759,-7198,7764,-7198,7776,-7202,7845,-7202,7850,-7210,7850,-7216,7756,-7216,7745,-7224,7739,-7234,7736,-7248,7733,-7256xm7764,-7198l7759,-7198,7759,-7196,7764,-7198xm8060,-7366l7710,-7366,7657,-7336,7639,-7302,7636,-7262,7629,-7212,7659,-7220,7691,-7236,7720,-7260,7742,-7288,7799,-7288,7801,-7292,7806,-7312,8059,-7312,8064,-7342,8060,-7366xm7801,-7280l7794,-7262,7782,-7244,7768,-7228,7756,-7216,7850,-7216,7851,-7254,7829,-7276,7801,-7280xm7799,-7288l7742,-7288,7740,-7278,7741,-7262,7747,-7248,7760,-7238,7780,-7258,7793,-7276,7799,-7288xm7523,-7272l7488,-7272,7466,-7248,7501,-7262,7523,-7272xm7600,-7376l7548,-7374,7482,-7342,7405,-7266,7412,-7264,7434,-7264,7449,-7266,7488,-7272,7523,-7272,7537,-7278,7577,-7286,7624,-7286,7638,-7324,7670,-7356,7669,-7358,7668,-7358,7600,-7376xm7753,-7432l7724,-7428,7695,-7410,7675,-7372,7674,-7366,7689,-7364,7700,-7366,8060,-7366,8057,-7378,8042,-7406,8028,-7420,7818,-7420,7771,-7430,7753,-7432xm7794,-7470l7780,-7470,7768,-7468,7772,-7466,7782,-7456,7818,-7420,8028,-7420,8009,-7440,7855,-7440,7826,-7458,7809,-7466,7794,-7470xm7830,-7508l7841,-7496,7845,-7480,7855,-7440,8009,-7440,8001,-7448,7948,-7482,7889,-7502,7830,-7508xe" filled="true" fillcolor="#ffffff" stroked="false">
              <v:path arrowok="t"/>
              <v:fill opacity="6553f" type="solid"/>
            </v:shape>
            <v:shape style="position:absolute;left:7085;top:-5075;width:1213;height:942" type="#_x0000_t75" stroked="false">
              <v:imagedata r:id="rId169" o:title=""/>
            </v:shape>
            <v:shape style="position:absolute;left:7135;top:-5026;width:1110;height:844" type="#_x0000_t75" stroked="false">
              <v:imagedata r:id="rId170" o:title=""/>
            </v:shape>
            <w10:wrap type="none"/>
          </v:group>
        </w:pict>
      </w:r>
      <w:r>
        <w:rPr>
          <w:rFonts w:ascii="AvenirNext LT Pro Regular"/>
          <w:color w:val="231F20"/>
          <w:position w:val="1"/>
          <w:sz w:val="14"/>
        </w:rPr>
        <w:t>T   O  </w:t>
      </w:r>
      <w:r>
        <w:rPr>
          <w:rFonts w:ascii="AvenirNext LT Pro Regular"/>
          <w:color w:val="231F20"/>
          <w:spacing w:val="7"/>
          <w:position w:val="1"/>
          <w:sz w:val="14"/>
        </w:rPr>
        <w:t> </w:t>
      </w:r>
      <w:r>
        <w:rPr>
          <w:rFonts w:ascii="AvenirNext LT Pro Regular"/>
          <w:color w:val="231F20"/>
          <w:position w:val="1"/>
          <w:sz w:val="14"/>
        </w:rPr>
        <w:t>M  </w:t>
      </w:r>
      <w:r>
        <w:rPr>
          <w:rFonts w:ascii="AvenirNext LT Pro Regular"/>
          <w:color w:val="231F20"/>
          <w:spacing w:val="6"/>
          <w:position w:val="1"/>
          <w:sz w:val="14"/>
        </w:rPr>
        <w:t> </w:t>
      </w:r>
      <w:r>
        <w:rPr>
          <w:rFonts w:ascii="AvenirNext LT Pro Regular"/>
          <w:color w:val="231F20"/>
          <w:position w:val="1"/>
          <w:sz w:val="14"/>
        </w:rPr>
        <w:t>O</w:t>
        <w:tab/>
        <w:t>C  </w:t>
      </w:r>
      <w:r>
        <w:rPr>
          <w:rFonts w:ascii="AvenirNext LT Pro Regular"/>
          <w:color w:val="231F20"/>
          <w:spacing w:val="4"/>
          <w:position w:val="1"/>
          <w:sz w:val="14"/>
        </w:rPr>
        <w:t> </w:t>
      </w:r>
      <w:r>
        <w:rPr>
          <w:rFonts w:ascii="AvenirNext LT Pro Regular"/>
          <w:color w:val="231F20"/>
          <w:position w:val="1"/>
          <w:sz w:val="14"/>
        </w:rPr>
        <w:t>C  </w:t>
      </w:r>
      <w:r>
        <w:rPr>
          <w:rFonts w:ascii="AvenirNext LT Pro Regular"/>
          <w:color w:val="231F20"/>
          <w:spacing w:val="4"/>
          <w:position w:val="1"/>
          <w:sz w:val="14"/>
        </w:rPr>
        <w:t> </w:t>
      </w:r>
      <w:r>
        <w:rPr>
          <w:rFonts w:ascii="AvenirNext LT Pro Regular"/>
          <w:color w:val="231F20"/>
          <w:position w:val="1"/>
          <w:sz w:val="14"/>
        </w:rPr>
        <w:t>C  </w:t>
      </w:r>
      <w:r>
        <w:rPr>
          <w:rFonts w:ascii="AvenirNext LT Pro Regular"/>
          <w:color w:val="231F20"/>
          <w:spacing w:val="6"/>
          <w:position w:val="1"/>
          <w:sz w:val="14"/>
        </w:rPr>
        <w:t> </w:t>
      </w:r>
      <w:r>
        <w:rPr>
          <w:rFonts w:ascii="AvenirNext LT Pro Regular"/>
          <w:color w:val="231F20"/>
          <w:position w:val="1"/>
          <w:sz w:val="14"/>
        </w:rPr>
        <w:t>L  </w:t>
      </w:r>
      <w:r>
        <w:rPr>
          <w:rFonts w:ascii="AvenirNext LT Pro Regular"/>
          <w:color w:val="231F20"/>
          <w:spacing w:val="6"/>
          <w:position w:val="1"/>
          <w:sz w:val="14"/>
        </w:rPr>
        <w:t> </w:t>
      </w:r>
      <w:r>
        <w:rPr>
          <w:rFonts w:ascii="AvenirNext LT Pro Regular"/>
          <w:color w:val="231F20"/>
          <w:sz w:val="14"/>
        </w:rPr>
        <w:t>X  </w:t>
      </w:r>
      <w:r>
        <w:rPr>
          <w:rFonts w:ascii="AvenirNext LT Pro Regular"/>
          <w:color w:val="231F20"/>
          <w:spacing w:val="6"/>
          <w:sz w:val="14"/>
        </w:rPr>
        <w:t> </w:t>
      </w:r>
      <w:r>
        <w:rPr>
          <w:rFonts w:ascii="AvenirNext LT Pro Regular"/>
          <w:color w:val="231F20"/>
          <w:sz w:val="14"/>
        </w:rPr>
        <w:t>X  </w:t>
      </w:r>
      <w:r>
        <w:rPr>
          <w:rFonts w:ascii="AvenirNext LT Pro Regular"/>
          <w:color w:val="231F20"/>
          <w:spacing w:val="6"/>
          <w:sz w:val="14"/>
        </w:rPr>
        <w:t> </w:t>
      </w:r>
      <w:r>
        <w:rPr>
          <w:rFonts w:ascii="AvenirNext LT Pro Regular"/>
          <w:color w:val="231F20"/>
          <w:sz w:val="14"/>
        </w:rPr>
        <w:t>X  </w:t>
      </w:r>
      <w:r>
        <w:rPr>
          <w:rFonts w:ascii="AvenirNext LT Pro Regular"/>
          <w:color w:val="231F20"/>
          <w:spacing w:val="6"/>
          <w:sz w:val="14"/>
        </w:rPr>
        <w:t> </w:t>
      </w:r>
      <w:r>
        <w:rPr>
          <w:rFonts w:ascii="AvenirNext LT Pro Regular"/>
          <w:color w:val="231F20"/>
          <w:sz w:val="14"/>
        </w:rPr>
        <w:t>V  </w:t>
      </w:r>
      <w:r>
        <w:rPr>
          <w:rFonts w:ascii="AvenirNext LT Pro Regular"/>
          <w:color w:val="231F20"/>
          <w:spacing w:val="6"/>
          <w:sz w:val="14"/>
        </w:rPr>
        <w:t> </w:t>
      </w:r>
      <w:r>
        <w:rPr>
          <w:rFonts w:ascii="AvenirNext LT Pro Regular"/>
          <w:color w:val="231F20"/>
          <w:sz w:val="14"/>
        </w:rPr>
        <w:t>I  </w:t>
      </w:r>
      <w:r>
        <w:rPr>
          <w:rFonts w:ascii="AvenirNext LT Pro Regular"/>
          <w:color w:val="231F20"/>
          <w:spacing w:val="6"/>
          <w:sz w:val="14"/>
        </w:rPr>
        <w:t> </w:t>
      </w:r>
      <w:r>
        <w:rPr>
          <w:rFonts w:ascii="AvenirNext LT Pro Regular"/>
          <w:color w:val="231F20"/>
          <w:sz w:val="14"/>
        </w:rPr>
        <w:t>I  </w:t>
      </w:r>
      <w:r>
        <w:rPr>
          <w:rFonts w:ascii="AvenirNext LT Pro Regular"/>
          <w:color w:val="231F20"/>
          <w:spacing w:val="6"/>
          <w:sz w:val="14"/>
        </w:rPr>
        <w:t> </w:t>
      </w:r>
      <w:r>
        <w:rPr>
          <w:rFonts w:ascii="AvenirNext LT Pro Regular"/>
          <w:color w:val="231F20"/>
          <w:sz w:val="14"/>
        </w:rPr>
        <w:t>I</w:t>
      </w:r>
    </w:p>
    <w:p>
      <w:pPr>
        <w:spacing w:after="0" w:line="165" w:lineRule="exact"/>
        <w:jc w:val="left"/>
        <w:rPr>
          <w:rFonts w:ascii="AvenirNext LT Pro Regular"/>
          <w:sz w:val="14"/>
        </w:rPr>
        <w:sectPr>
          <w:type w:val="continuous"/>
          <w:pgSz w:w="11630" w:h="15310"/>
          <w:pgMar w:top="1320" w:bottom="0" w:left="460" w:right="800"/>
        </w:sectPr>
      </w:pPr>
    </w:p>
    <w:p>
      <w:pPr>
        <w:pStyle w:val="BodyText"/>
        <w:spacing w:before="3"/>
        <w:rPr>
          <w:rFonts w:ascii="AvenirNext LT Pro Regular"/>
          <w:sz w:val="22"/>
        </w:rPr>
      </w:pPr>
      <w:r>
        <w:rPr/>
        <w:pict>
          <v:group style="position:absolute;margin-left:326.974213pt;margin-top:626.487pt;width:48.1pt;height:55.5pt;mso-position-horizontal-relative:page;mso-position-vertical-relative:page;z-index:1888" coordorigin="6539,12530" coordsize="962,1110">
            <v:shape style="position:absolute;left:7096;top:12603;width:6;height:51" type="#_x0000_t75" stroked="false">
              <v:imagedata r:id="rId171" o:title=""/>
            </v:shape>
            <v:shape style="position:absolute;left:7048;top:12603;width:20;height:192" type="#_x0000_t75" stroked="false">
              <v:imagedata r:id="rId172" o:title=""/>
            </v:shape>
            <v:shape style="position:absolute;left:7269;top:12642;width:71;height:93" type="#_x0000_t75" stroked="false">
              <v:imagedata r:id="rId173" o:title=""/>
            </v:shape>
            <v:shape style="position:absolute;left:7096;top:12693;width:238;height:110" type="#_x0000_t75" stroked="false">
              <v:imagedata r:id="rId174" o:title=""/>
            </v:shape>
            <v:shape style="position:absolute;left:7007;top:12856;width:20;height:78" type="#_x0000_t75" stroked="false">
              <v:imagedata r:id="rId175" o:title=""/>
            </v:shape>
            <v:shape style="position:absolute;left:7126;top:12916;width:67;height:131" type="#_x0000_t75" stroked="false">
              <v:imagedata r:id="rId176" o:title=""/>
            </v:shape>
            <v:shape style="position:absolute;left:7359;top:12954;width:23;height:129" type="#_x0000_t75" stroked="false">
              <v:imagedata r:id="rId177" o:title=""/>
            </v:shape>
            <v:shape style="position:absolute;left:6990;top:12957;width:46;height:107" type="#_x0000_t75" stroked="false">
              <v:imagedata r:id="rId178" o:title=""/>
            </v:shape>
            <v:shape style="position:absolute;left:7414;top:13081;width:16;height:121" type="#_x0000_t75" stroked="false">
              <v:imagedata r:id="rId179" o:title=""/>
            </v:shape>
            <v:shape style="position:absolute;left:6767;top:12954;width:22;height:129" type="#_x0000_t75" stroked="false">
              <v:imagedata r:id="rId177" o:title=""/>
            </v:shape>
            <v:shape style="position:absolute;left:6721;top:13087;width:16;height:115" type="#_x0000_t75" stroked="false">
              <v:imagedata r:id="rId180" o:title=""/>
            </v:shape>
            <v:shape style="position:absolute;left:7410;top:13304;width:88;height:243" type="#_x0000_t75" stroked="false">
              <v:imagedata r:id="rId181" o:title=""/>
            </v:shape>
            <v:shape style="position:absolute;left:6652;top:13308;width:88;height:239" type="#_x0000_t75" stroked="false">
              <v:imagedata r:id="rId182" o:title=""/>
            </v:shape>
            <v:shape style="position:absolute;left:6740;top:13494;width:144;height:95" type="#_x0000_t75" stroked="false">
              <v:imagedata r:id="rId183" o:title=""/>
            </v:shape>
            <v:shape style="position:absolute;left:6883;top:13494;width:527;height:145" type="#_x0000_t75" stroked="false">
              <v:imagedata r:id="rId184" o:title=""/>
            </v:shape>
            <v:shape style="position:absolute;left:6652;top:12529;width:845;height:1068" coordorigin="6653,12530" coordsize="845,1068" path="m7267,13496l6884,13496,6890,13506,6897,13514,6905,13524,6913,13532,6948,13560,6987,13582,7030,13594,7076,13598,7131,13592,7183,13572,7229,13540,7267,13496xm7404,13042l6746,13042,6736,13046,6729,13054,6724,13064,6721,13076,6722,13090,6725,13106,6735,13144,6736,13172,6731,13192,6726,13202,6725,13206,6713,13226,6700,13248,6689,13272,6683,13296,6685,13320,6690,13330,6697,13340,6706,13348,6717,13354,6714,13368,6713,13384,6715,13400,6721,13416,6722,13424,6723,13432,6719,13438,6715,13442,6707,13446,6695,13450,6677,13452,6653,13454,6681,13484,6695,13492,6706,13498,6727,13506,6740,13506,6744,13514,6757,13532,6772,13542,6785,13548,6796,13550,6812,13546,6827,13542,6839,13534,6848,13524,6852,13520,6854,13516,6855,13512,6867,13506,6876,13502,6884,13496,7448,13496,7455,13492,7470,13484,7498,13454,7474,13452,7456,13450,7443,13446,7436,13442,7431,13438,7428,13432,7428,13424,7430,13416,7435,13400,7437,13384,7436,13368,7434,13354,7445,13348,7454,13340,7461,13330,7465,13320,7468,13296,7461,13272,7450,13248,7437,13226,7425,13206,7423,13198,7419,13190,7415,13172,7416,13144,7426,13104,7429,13090,7429,13076,7427,13064,7421,13054,7415,13046,7404,13042xm7448,13496l7267,13496,7274,13502,7283,13506,7295,13512,7297,13516,7299,13520,7302,13524,7312,13534,7324,13542,7338,13546,7354,13550,7365,13548,7379,13542,7393,13532,7406,13514,7410,13506,7424,13506,7445,13498,7448,13496xm6773,12984l6767,13022,6768,13034,6771,13042,7379,13042,7382,13036,7031,13036,7015,13032,7011,13028,6997,13016,6987,13008,6976,13002,6789,13002,6773,12984xm7060,12824l7058,12824,7048,12826,7039,12830,7029,12838,7020,12848,7014,12858,7021,12864,7020,12864,7018,12866,7008,12882,7018,12890,7020,12890,7022,12892,7027,12894,7019,12898,7012,12906,7006,12914,6999,12916,6995,12922,6994,12928,6994,12930,6994,12932,6994,12934,6991,12950,6991,12968,6996,12988,7006,13004,7009,13008,7012,13008,7015,13016,7021,13020,7035,13020,7036,13022,7036,13026,7036,13030,7034,13032,7032,13034,7031,13036,7382,13036,7382,13034,7383,13026,7142,13026,7139,13024,7133,13020,7131,13018,7130,13018,7130,13014,7129,13010,7127,13006,7128,13004,7139,12990,7178,12990,7166,12968,7163,12962,7162,12958,7162,12956,7191,12956,7188,12932,7188,12930,7187,12926,7186,12924,7189,12918,7185,12916,7179,12904,7176,12892,7173,12880,7167,12866,7158,12856,7142,12848,7143,12846,7143,12846,7143,12838,7141,12832,7137,12826,7061,12826,7060,12824xm7179,12992l7170,12992,7181,12998,7159,13012,7152,13018,7146,13022,7143,13024,7142,13026,7383,13026,7384,13022,7381,13004,7360,13004,7361,12998,7182,12998,7179,12992xm7377,12984l7360,13004,7381,13004,7377,12984xm6786,12956l6788,12994,6789,12998,6789,13002,6976,13002,6972,13000,6968,12998,6845,12998,6835,12996,6825,12994,6817,12988,6808,12980,6786,12956xm7178,12990l7139,12990,7143,12992,7146,12994,7174,13000,7170,12992,7179,12992,7178,12990xm6933,12984l6911,12984,6901,12986,6890,12988,6857,12998,6968,12998,6951,12990,6942,12986,6933,12984xm7240,12984l7217,12984,7208,12986,7196,12990,7191,12994,7186,12996,7182,12998,7294,12998,7271,12990,7260,12988,7249,12986,7240,12984xm7365,12956l7342,12980,7334,12988,7325,12994,7316,12996,7305,12998,7361,12998,7362,12994,7363,12984,7365,12956xm7191,12956l7180,12956,7193,12974,7191,12956xm7180,12956l7162,12956,7172,12958,7181,12968,7180,12956xm7097,12754l7069,12754,7069,12816,7055,12820,7063,12826,7137,12826,7129,12818,7120,12812,7108,12808,7097,12806,7097,12754xm7242,12734l7123,12734,7123,12742,7124,12748,7124,12750,7124,12752,7126,12758,7131,12762,7145,12762,7153,12760,7165,12754,7180,12748,7198,12742,7219,12738,7242,12734xm7082,12530l7073,12552,7062,12604,7069,12616,7069,12634,7053,12640,7051,12646,7049,12650,7049,12652,7049,12654,7052,12668,7054,12686,7054,12710,7052,12740,7052,12746,7054,12750,7058,12752,7061,12756,7067,12756,7068,12754,7097,12754,7097,12738,7107,12736,7116,12736,7123,12734,7242,12734,7274,12730,7296,12726,7310,12720,7319,12714,7334,12702,7334,12696,7285,12696,7276,12694,7269,12694,7285,12690,7299,12684,7311,12676,7321,12668,7329,12658,7266,12658,7238,12656,7231,12654,7176,12654,7167,12642,7154,12634,7138,12628,7097,12628,7097,12614,7102,12604,7091,12554,7082,12530xm7334,12694l7316,12696,7334,12696,7334,12694xm7340,12644l7297,12656,7286,12658,7329,12658,7340,12644xm7219,12652l7199,12652,7184,12654,7231,12654,7219,12652xm7118,12626l7111,12626,7104,12628,7138,12628,7118,12626xe" filled="true" fillcolor="#e6e7e8" stroked="false">
              <v:path arrowok="t"/>
              <v:fill type="solid"/>
            </v:shape>
            <v:shape style="position:absolute;left:6854;top:13076;width:442;height:509" type="#_x0000_t75" stroked="false">
              <v:imagedata r:id="rId185" o:title=""/>
            </v:shape>
            <v:shape style="position:absolute;left:6885;top:13112;width:380;height:438" coordorigin="6885,13112" coordsize="380,438" path="m7265,13112l6885,13112,6886,13363,6901,13435,6942,13495,7002,13535,7076,13549,7149,13535,7209,13494,7250,13435,7265,13363,7265,13112xe" filled="true" fillcolor="#ffffff" stroked="false">
              <v:path arrowok="t"/>
              <v:fill type="solid"/>
            </v:shape>
            <v:shape style="position:absolute;left:6915;top:13143;width:318;height:375" type="#_x0000_t75" stroked="false">
              <v:imagedata r:id="rId186" o:title=""/>
            </v:shape>
            <v:shape style="position:absolute;left:6992;top:13324;width:2;height:2" coordorigin="6992,13325" coordsize="2,2" path="m6994,13325l6992,13325,6992,13327,6994,13327,6994,13326,6994,13325,6994,13325xe" filled="true" fillcolor="#5f6062" stroked="false">
              <v:path arrowok="t"/>
              <v:fill type="solid"/>
            </v:shape>
            <v:shape style="position:absolute;left:6947;top:13319;width:209;height:154" type="#_x0000_t75" stroked="false">
              <v:imagedata r:id="rId187" o:title=""/>
            </v:shape>
            <v:shape style="position:absolute;left:7085;top:13319;width:116;height:154" type="#_x0000_t75" stroked="false">
              <v:imagedata r:id="rId188" o:title=""/>
            </v:shape>
            <v:shape style="position:absolute;left:7027;top:13273;width:93;height:221" type="#_x0000_t75" stroked="false">
              <v:imagedata r:id="rId189" o:title=""/>
            </v:shape>
            <v:shape style="position:absolute;left:6667;top:12972;width:409;height:572" type="#_x0000_t75" stroked="false">
              <v:imagedata r:id="rId190" o:title=""/>
            </v:shape>
            <v:shape style="position:absolute;left:6672;top:12978;width:394;height:556" type="#_x0000_t75" stroked="false">
              <v:imagedata r:id="rId191" o:title=""/>
            </v:shape>
            <v:shape style="position:absolute;left:7074;top:12972;width:409;height:572" type="#_x0000_t75" stroked="false">
              <v:imagedata r:id="rId192" o:title=""/>
            </v:shape>
            <v:shape style="position:absolute;left:6992;top:12978;width:486;height:567" type="#_x0000_t75" stroked="false">
              <v:imagedata r:id="rId193" o:title=""/>
            </v:shape>
            <v:line style="position:absolute" from="7083,12617" to="7083,12891" stroked="true" strokeweight=".463pt" strokecolor="#999b9e">
              <v:stroke dashstyle="solid"/>
            </v:line>
            <v:line style="position:absolute" from="7081,12620" to="7081,12880" stroked="true" strokeweight=".168pt" strokecolor="#ffffff">
              <v:stroke dashstyle="solid"/>
            </v:line>
            <v:shape style="position:absolute;left:7055;top:12630;width:264;height:123" type="#_x0000_t75" stroked="false">
              <v:imagedata r:id="rId194" o:title=""/>
            </v:shape>
            <v:shape style="position:absolute;left:7075;top:12647;width:61;height:61" coordorigin="7076,12647" coordsize="61,61" path="m7103,12683l7100,12683,7100,12695,7096,12695,7096,12708,7116,12708,7116,12705,7098,12705,7098,12697,7103,12697,7103,12683xm7126,12681l7109,12681,7109,12697,7114,12697,7114,12705,7116,12705,7116,12695,7111,12695,7111,12683,7126,12683,7126,12681xm7088,12668l7076,12668,7076,12687,7088,12687,7088,12685,7078,12685,7078,12670,7088,12670,7088,12668xm7126,12683l7123,12683,7123,12687,7136,12687,7136,12685,7126,12685,7126,12683xm7103,12681l7086,12681,7086,12685,7088,12685,7088,12683,7103,12683,7103,12681xm7136,12670l7134,12670,7134,12685,7136,12685,7136,12670xm7088,12670l7086,12670,7086,12674,7103,12674,7103,12672,7088,12672,7088,12670xm7116,12649l7114,12649,7114,12658,7109,12658,7109,12674,7126,12674,7126,12672,7111,12672,7111,12660,7116,12660,7116,12649xm7116,12647l7096,12647,7096,12660,7100,12660,7100,12672,7103,12672,7103,12658,7098,12658,7098,12649,7116,12649,7116,12647xm7136,12668l7123,12668,7123,12672,7126,12672,7126,12670,7136,12670,7136,12668xe" filled="true" fillcolor="#77787b" stroked="false">
              <v:path arrowok="t"/>
              <v:fill type="solid"/>
            </v:shape>
            <v:shape style="position:absolute;left:6975;top:12880;width:193;height:253" type="#_x0000_t75" stroked="false">
              <v:imagedata r:id="rId195" o:title=""/>
            </v:shape>
            <v:shape style="position:absolute;left:7064;top:13088;width:7;height:7" coordorigin="7064,13088" coordsize="7,7" path="m7070,13088l7066,13088,7065,13089,7064,13090,7064,13093,7066,13095,7070,13095,7071,13093,7071,13089,7070,13088xe" filled="true" fillcolor="#b5b7b9" stroked="false">
              <v:path arrowok="t"/>
              <v:fill type="solid"/>
            </v:shape>
            <v:shape style="position:absolute;left:7078;top:12955;width:8;height:8" coordorigin="7078,12955" coordsize="8,8" path="m7084,12955l7080,12955,7079,12956,7078,12958,7078,12961,7080,12963,7084,12963,7086,12961,7086,12957,7084,12955xe" filled="true" fillcolor="#999b9e" stroked="false">
              <v:path arrowok="t"/>
              <v:fill type="solid"/>
            </v:shape>
            <v:shape style="position:absolute;left:7020;top:12811;width:165;height:172" type="#_x0000_t75" stroked="false">
              <v:imagedata r:id="rId196" o:title=""/>
            </v:shape>
            <v:shape style="position:absolute;left:6539;top:12572;width:962;height:1058" type="#_x0000_t75" stroked="false">
              <v:imagedata r:id="rId197" o:title=""/>
            </v:shape>
            <w10:wrap type="none"/>
          </v:group>
        </w:pict>
      </w:r>
    </w:p>
    <w:p>
      <w:pPr>
        <w:spacing w:line="337" w:lineRule="exact" w:before="90"/>
        <w:ind w:left="4459" w:right="0" w:firstLine="0"/>
        <w:jc w:val="left"/>
        <w:rPr>
          <w:b/>
          <w:sz w:val="32"/>
        </w:rPr>
      </w:pPr>
      <w:r>
        <w:rPr/>
        <w:drawing>
          <wp:anchor distT="0" distB="0" distL="0" distR="0" allowOverlap="1" layoutInCell="1" locked="0" behindDoc="0" simplePos="0" relativeHeight="1960">
            <wp:simplePos x="0" y="0"/>
            <wp:positionH relativeFrom="page">
              <wp:posOffset>4693017</wp:posOffset>
            </wp:positionH>
            <wp:positionV relativeFrom="paragraph">
              <wp:posOffset>-173399</wp:posOffset>
            </wp:positionV>
            <wp:extent cx="738913" cy="1034559"/>
            <wp:effectExtent l="0" t="0" r="0" b="0"/>
            <wp:wrapNone/>
            <wp:docPr id="53" name="image194.jpeg" descr=""/>
            <wp:cNvGraphicFramePr>
              <a:graphicFrameLocks noChangeAspect="1"/>
            </wp:cNvGraphicFramePr>
            <a:graphic>
              <a:graphicData uri="http://schemas.openxmlformats.org/drawingml/2006/picture">
                <pic:pic>
                  <pic:nvPicPr>
                    <pic:cNvPr id="54" name="image194.jpeg"/>
                    <pic:cNvPicPr/>
                  </pic:nvPicPr>
                  <pic:blipFill>
                    <a:blip r:embed="rId198" cstate="print"/>
                    <a:stretch>
                      <a:fillRect/>
                    </a:stretch>
                  </pic:blipFill>
                  <pic:spPr>
                    <a:xfrm>
                      <a:off x="0" y="0"/>
                      <a:ext cx="738913" cy="1034559"/>
                    </a:xfrm>
                    <a:prstGeom prst="rect">
                      <a:avLst/>
                    </a:prstGeom>
                  </pic:spPr>
                </pic:pic>
              </a:graphicData>
            </a:graphic>
          </wp:anchor>
        </w:drawing>
      </w:r>
      <w:r>
        <w:rPr/>
        <w:pict>
          <v:line style="position:absolute;mso-position-horizontal-relative:page;mso-position-vertical-relative:paragraph;z-index:1984" from="175.027344pt,14.461445pt" to="239.460486pt,14.461445pt" stroked="true" strokeweight="2.162691pt" strokecolor="#000000">
            <v:stroke dashstyle="solid"/>
            <w10:wrap type="none"/>
          </v:line>
        </w:pict>
      </w:r>
      <w:r>
        <w:rPr>
          <w:b/>
          <w:color w:val="D1D3D4"/>
          <w:w w:val="240"/>
          <w:sz w:val="32"/>
        </w:rPr>
        <w:t>EL---</w:t>
      </w:r>
    </w:p>
    <w:p>
      <w:pPr>
        <w:spacing w:line="533" w:lineRule="exact" w:before="0"/>
        <w:ind w:left="2591" w:right="0" w:firstLine="0"/>
        <w:jc w:val="left"/>
        <w:rPr>
          <w:b/>
          <w:sz w:val="49"/>
        </w:rPr>
      </w:pPr>
      <w:r>
        <w:rPr>
          <w:b/>
          <w:color w:val="D1D3D4"/>
          <w:w w:val="85"/>
          <w:sz w:val="49"/>
        </w:rPr>
        <w:t>ESTADQ </w:t>
      </w:r>
      <w:r>
        <w:rPr>
          <w:rFonts w:ascii="Times New Roman"/>
          <w:b/>
          <w:color w:val="D1D3D4"/>
          <w:w w:val="85"/>
          <w:sz w:val="21"/>
        </w:rPr>
        <w:t>DE</w:t>
      </w:r>
      <w:r>
        <w:rPr>
          <w:rFonts w:ascii="Times New Roman"/>
          <w:b/>
          <w:color w:val="D1D3D4"/>
          <w:spacing w:val="-9"/>
          <w:w w:val="85"/>
          <w:sz w:val="21"/>
        </w:rPr>
        <w:t> </w:t>
      </w:r>
      <w:r>
        <w:rPr>
          <w:b/>
          <w:color w:val="D1D3D4"/>
          <w:w w:val="85"/>
          <w:sz w:val="49"/>
        </w:rPr>
        <w:t>JALISCO</w:t>
      </w:r>
    </w:p>
    <w:p>
      <w:pPr>
        <w:tabs>
          <w:tab w:pos="3550" w:val="left" w:leader="none"/>
          <w:tab w:pos="4997" w:val="left" w:leader="none"/>
        </w:tabs>
        <w:spacing w:before="62"/>
        <w:ind w:left="2881" w:right="0" w:firstLine="0"/>
        <w:jc w:val="left"/>
        <w:rPr>
          <w:rFonts w:ascii="Times New Roman" w:hAnsi="Times New Roman"/>
          <w:b/>
          <w:sz w:val="25"/>
        </w:rPr>
      </w:pPr>
      <w:r>
        <w:rPr/>
        <w:drawing>
          <wp:anchor distT="0" distB="0" distL="0" distR="0" allowOverlap="1" layoutInCell="1" locked="0" behindDoc="0" simplePos="0" relativeHeight="1912">
            <wp:simplePos x="0" y="0"/>
            <wp:positionH relativeFrom="page">
              <wp:posOffset>1965454</wp:posOffset>
            </wp:positionH>
            <wp:positionV relativeFrom="paragraph">
              <wp:posOffset>77623</wp:posOffset>
            </wp:positionV>
            <wp:extent cx="76339" cy="107086"/>
            <wp:effectExtent l="0" t="0" r="0" b="0"/>
            <wp:wrapNone/>
            <wp:docPr id="55" name="image195.png" descr=""/>
            <wp:cNvGraphicFramePr>
              <a:graphicFrameLocks noChangeAspect="1"/>
            </wp:cNvGraphicFramePr>
            <a:graphic>
              <a:graphicData uri="http://schemas.openxmlformats.org/drawingml/2006/picture">
                <pic:pic>
                  <pic:nvPicPr>
                    <pic:cNvPr id="56" name="image195.png"/>
                    <pic:cNvPicPr/>
                  </pic:nvPicPr>
                  <pic:blipFill>
                    <a:blip r:embed="rId199" cstate="print"/>
                    <a:stretch>
                      <a:fillRect/>
                    </a:stretch>
                  </pic:blipFill>
                  <pic:spPr>
                    <a:xfrm>
                      <a:off x="0" y="0"/>
                      <a:ext cx="76339" cy="107086"/>
                    </a:xfrm>
                    <a:prstGeom prst="rect">
                      <a:avLst/>
                    </a:prstGeom>
                  </pic:spPr>
                </pic:pic>
              </a:graphicData>
            </a:graphic>
          </wp:anchor>
        </w:drawing>
      </w:r>
      <w:r>
        <w:rPr/>
        <w:pict>
          <v:group style="position:absolute;margin-left:191.471802pt;margin-top:6.112116pt;width:2.85pt;height:8.450pt;mso-position-horizontal-relative:page;mso-position-vertical-relative:paragraph;z-index:-68992" coordorigin="3829,122" coordsize="57,169">
            <v:rect style="position:absolute;left:3829;top:283;width:57;height:8" filled="true" fillcolor="#d1d3d4" stroked="false">
              <v:fill type="solid"/>
            </v:rect>
            <v:line style="position:absolute" from="3858,130" to="3858,284" stroked="true" strokeweight="1.272349pt" strokecolor="#d1d3d4">
              <v:stroke dashstyle="solid"/>
            </v:line>
            <v:rect style="position:absolute;left:3829;top:122;width:57;height:8" filled="true" fillcolor="#d1d3d4" stroked="false">
              <v:fill type="solid"/>
            </v:rect>
            <w10:wrap type="none"/>
          </v:group>
        </w:pict>
      </w:r>
      <w:r>
        <w:rPr>
          <w:rFonts w:ascii="Times New Roman" w:hAnsi="Times New Roman"/>
          <w:b/>
          <w:color w:val="D1D3D4"/>
          <w:w w:val="105"/>
          <w:sz w:val="25"/>
        </w:rPr>
        <w:t>l'R</w:t>
        <w:tab/>
      </w:r>
      <w:r>
        <w:rPr>
          <w:rFonts w:ascii="Times New Roman" w:hAnsi="Times New Roman"/>
          <w:b/>
          <w:color w:val="D1D3D4"/>
          <w:w w:val="130"/>
          <w:sz w:val="25"/>
        </w:rPr>
        <w:t>ÓDIC</w:t>
      </w:r>
      <w:r>
        <w:rPr>
          <w:rFonts w:ascii="Times New Roman" w:hAnsi="Times New Roman"/>
          <w:b/>
          <w:color w:val="D1D3D4"/>
          <w:spacing w:val="50"/>
          <w:w w:val="130"/>
          <w:sz w:val="25"/>
        </w:rPr>
        <w:t> </w:t>
      </w:r>
      <w:r>
        <w:rPr>
          <w:rFonts w:ascii="Times New Roman" w:hAnsi="Times New Roman"/>
          <w:b/>
          <w:color w:val="D1D3D4"/>
          <w:w w:val="105"/>
          <w:sz w:val="25"/>
        </w:rPr>
        <w:t>O</w:t>
        <w:tab/>
      </w:r>
      <w:r>
        <w:rPr>
          <w:rFonts w:ascii="Times New Roman" w:hAnsi="Times New Roman"/>
          <w:b/>
          <w:color w:val="D1D3D4"/>
          <w:w w:val="130"/>
          <w:sz w:val="25"/>
        </w:rPr>
        <w:t>Ol'ICIAI</w:t>
      </w:r>
    </w:p>
    <w:p>
      <w:pPr>
        <w:pStyle w:val="BodyText"/>
        <w:rPr>
          <w:rFonts w:ascii="Times New Roman"/>
          <w:b/>
          <w:sz w:val="28"/>
        </w:rPr>
      </w:pPr>
    </w:p>
    <w:p>
      <w:pPr>
        <w:pStyle w:val="BodyText"/>
        <w:rPr>
          <w:rFonts w:ascii="Times New Roman"/>
          <w:b/>
          <w:sz w:val="28"/>
        </w:rPr>
      </w:pPr>
    </w:p>
    <w:p>
      <w:pPr>
        <w:pStyle w:val="BodyText"/>
        <w:spacing w:before="8"/>
        <w:rPr>
          <w:rFonts w:ascii="Times New Roman"/>
          <w:b/>
          <w:sz w:val="30"/>
        </w:rPr>
      </w:pPr>
    </w:p>
    <w:p>
      <w:pPr>
        <w:spacing w:line="266" w:lineRule="auto" w:before="1"/>
        <w:ind w:left="5426" w:right="2009" w:hanging="6"/>
        <w:jc w:val="left"/>
        <w:rPr>
          <w:sz w:val="17"/>
        </w:rPr>
      </w:pPr>
      <w:r>
        <w:rPr>
          <w:color w:val="2A2628"/>
          <w:w w:val="105"/>
          <w:sz w:val="17"/>
        </w:rPr>
        <w:t>G</w:t>
      </w:r>
      <w:r>
        <w:rPr>
          <w:color w:val="2A2628"/>
          <w:spacing w:val="-49"/>
          <w:w w:val="105"/>
          <w:sz w:val="17"/>
        </w:rPr>
        <w:t> </w:t>
      </w:r>
      <w:r>
        <w:rPr>
          <w:color w:val="2A2628"/>
          <w:spacing w:val="1"/>
          <w:w w:val="105"/>
          <w:sz w:val="17"/>
        </w:rPr>
        <w:drawing>
          <wp:inline distT="0" distB="0" distL="0" distR="0">
            <wp:extent cx="84366" cy="85051"/>
            <wp:effectExtent l="0" t="0" r="0" b="0"/>
            <wp:docPr id="57" name="image196.png" descr=""/>
            <wp:cNvGraphicFramePr>
              <a:graphicFrameLocks noChangeAspect="1"/>
            </wp:cNvGraphicFramePr>
            <a:graphic>
              <a:graphicData uri="http://schemas.openxmlformats.org/drawingml/2006/picture">
                <pic:pic>
                  <pic:nvPicPr>
                    <pic:cNvPr id="58" name="image196.png"/>
                    <pic:cNvPicPr/>
                  </pic:nvPicPr>
                  <pic:blipFill>
                    <a:blip r:embed="rId200" cstate="print"/>
                    <a:stretch>
                      <a:fillRect/>
                    </a:stretch>
                  </pic:blipFill>
                  <pic:spPr>
                    <a:xfrm>
                      <a:off x="0" y="0"/>
                      <a:ext cx="84366" cy="85051"/>
                    </a:xfrm>
                    <a:prstGeom prst="rect">
                      <a:avLst/>
                    </a:prstGeom>
                  </pic:spPr>
                </pic:pic>
              </a:graphicData>
            </a:graphic>
          </wp:inline>
        </w:drawing>
      </w:r>
      <w:r>
        <w:rPr>
          <w:color w:val="2A2628"/>
          <w:spacing w:val="1"/>
          <w:w w:val="105"/>
          <w:sz w:val="17"/>
        </w:rPr>
      </w:r>
      <w:r>
        <w:rPr>
          <w:rFonts w:ascii="Times New Roman"/>
          <w:color w:val="2A2628"/>
          <w:spacing w:val="-20"/>
          <w:w w:val="105"/>
          <w:sz w:val="17"/>
        </w:rPr>
        <w:t> </w:t>
      </w:r>
      <w:r>
        <w:rPr>
          <w:color w:val="2A2628"/>
          <w:w w:val="105"/>
          <w:sz w:val="17"/>
        </w:rPr>
        <w:t>BERNADOR</w:t>
      </w:r>
      <w:r>
        <w:rPr>
          <w:color w:val="2A2628"/>
          <w:spacing w:val="-15"/>
          <w:w w:val="105"/>
          <w:sz w:val="17"/>
        </w:rPr>
        <w:t> </w:t>
      </w:r>
      <w:r>
        <w:rPr>
          <w:color w:val="2A2628"/>
          <w:w w:val="105"/>
          <w:sz w:val="17"/>
        </w:rPr>
        <w:t>CONSTITUCIONAL DEL ESTADO DE</w:t>
      </w:r>
      <w:r>
        <w:rPr>
          <w:color w:val="2A2628"/>
          <w:spacing w:val="-21"/>
          <w:w w:val="105"/>
          <w:sz w:val="17"/>
        </w:rPr>
        <w:t> </w:t>
      </w:r>
      <w:r>
        <w:rPr>
          <w:color w:val="2A2628"/>
          <w:w w:val="105"/>
          <w:sz w:val="17"/>
        </w:rPr>
        <w:t>JALISCO</w:t>
      </w:r>
    </w:p>
    <w:p>
      <w:pPr>
        <w:spacing w:line="194" w:lineRule="exact" w:before="0"/>
        <w:ind w:left="5423" w:right="0" w:firstLine="0"/>
        <w:jc w:val="left"/>
        <w:rPr>
          <w:b/>
          <w:sz w:val="17"/>
        </w:rPr>
      </w:pPr>
      <w:r>
        <w:rPr>
          <w:b/>
          <w:color w:val="2A2628"/>
          <w:w w:val="110"/>
          <w:sz w:val="17"/>
        </w:rPr>
        <w:t>Mtro. Jorge Aristóteles Sandoval Díaz</w:t>
      </w:r>
    </w:p>
    <w:p>
      <w:pPr>
        <w:pStyle w:val="BodyText"/>
        <w:spacing w:before="6"/>
        <w:rPr>
          <w:b/>
          <w:sz w:val="20"/>
        </w:rPr>
      </w:pPr>
    </w:p>
    <w:p>
      <w:pPr>
        <w:spacing w:before="1"/>
        <w:ind w:left="5422" w:right="0" w:firstLine="0"/>
        <w:jc w:val="left"/>
        <w:rPr>
          <w:sz w:val="17"/>
        </w:rPr>
      </w:pPr>
      <w:r>
        <w:rPr>
          <w:color w:val="2A2628"/>
          <w:sz w:val="17"/>
        </w:rPr>
        <w:t>SECRETARIO GENERAL DE GOBIERNO</w:t>
      </w:r>
    </w:p>
    <w:p>
      <w:pPr>
        <w:spacing w:before="20"/>
        <w:ind w:left="5423" w:right="0" w:firstLine="0"/>
        <w:jc w:val="left"/>
        <w:rPr>
          <w:b/>
          <w:sz w:val="17"/>
        </w:rPr>
      </w:pPr>
      <w:r>
        <w:rPr>
          <w:b/>
          <w:color w:val="2A2628"/>
          <w:w w:val="110"/>
          <w:sz w:val="17"/>
        </w:rPr>
        <w:t>Mtro. Roberto López Lara</w:t>
      </w:r>
    </w:p>
    <w:p>
      <w:pPr>
        <w:pStyle w:val="BodyText"/>
        <w:spacing w:before="7"/>
        <w:rPr>
          <w:b/>
          <w:sz w:val="20"/>
        </w:rPr>
      </w:pPr>
    </w:p>
    <w:p>
      <w:pPr>
        <w:spacing w:before="0"/>
        <w:ind w:left="5422" w:right="0" w:firstLine="0"/>
        <w:jc w:val="left"/>
        <w:rPr>
          <w:sz w:val="17"/>
        </w:rPr>
      </w:pPr>
      <w:r>
        <w:rPr>
          <w:color w:val="2A2628"/>
          <w:w w:val="105"/>
          <w:sz w:val="17"/>
        </w:rPr>
        <w:t>OFICIAL MAYOR DE GOBIERNO</w:t>
      </w:r>
    </w:p>
    <w:p>
      <w:pPr>
        <w:spacing w:before="21"/>
        <w:ind w:left="5422" w:right="0" w:firstLine="0"/>
        <w:jc w:val="left"/>
        <w:rPr>
          <w:b/>
          <w:sz w:val="17"/>
        </w:rPr>
      </w:pPr>
      <w:r>
        <w:rPr>
          <w:b/>
          <w:color w:val="2A2628"/>
          <w:w w:val="105"/>
          <w:sz w:val="17"/>
        </w:rPr>
        <w:t>Francisco Javier Morales Aceves</w:t>
      </w:r>
    </w:p>
    <w:p>
      <w:pPr>
        <w:pStyle w:val="BodyText"/>
        <w:spacing w:before="7"/>
        <w:rPr>
          <w:b/>
          <w:sz w:val="20"/>
        </w:rPr>
      </w:pPr>
    </w:p>
    <w:p>
      <w:pPr>
        <w:spacing w:line="266" w:lineRule="auto" w:before="0"/>
        <w:ind w:left="5425" w:right="2326" w:firstLine="1"/>
        <w:jc w:val="left"/>
        <w:rPr>
          <w:sz w:val="17"/>
        </w:rPr>
      </w:pPr>
      <w:r>
        <w:rPr>
          <w:color w:val="2A2628"/>
          <w:sz w:val="17"/>
        </w:rPr>
        <w:t>DIRECTOR DE PUBLICACIONES Y DEL PERIÓDICO OFICIAL</w:t>
      </w:r>
    </w:p>
    <w:p>
      <w:pPr>
        <w:spacing w:line="194" w:lineRule="exact" w:before="0"/>
        <w:ind w:left="5420" w:right="0" w:firstLine="0"/>
        <w:jc w:val="left"/>
        <w:rPr>
          <w:b/>
          <w:sz w:val="17"/>
        </w:rPr>
      </w:pPr>
      <w:r>
        <w:rPr>
          <w:b/>
          <w:color w:val="2A2628"/>
          <w:w w:val="105"/>
          <w:sz w:val="17"/>
        </w:rPr>
        <w:t>Álvaro Ascencio Tene</w:t>
      </w:r>
    </w:p>
    <w:p>
      <w:pPr>
        <w:pStyle w:val="BodyText"/>
        <w:spacing w:before="7"/>
        <w:rPr>
          <w:b/>
          <w:sz w:val="20"/>
        </w:rPr>
      </w:pPr>
    </w:p>
    <w:p>
      <w:pPr>
        <w:spacing w:before="0"/>
        <w:ind w:left="5426" w:right="0" w:firstLine="0"/>
        <w:jc w:val="left"/>
        <w:rPr>
          <w:sz w:val="17"/>
        </w:rPr>
      </w:pPr>
      <w:r>
        <w:rPr>
          <w:color w:val="2A2628"/>
          <w:w w:val="110"/>
          <w:sz w:val="17"/>
        </w:rPr>
        <w:t>Registrado desde el</w:t>
      </w:r>
    </w:p>
    <w:p>
      <w:pPr>
        <w:spacing w:line="266" w:lineRule="auto" w:before="21"/>
        <w:ind w:left="5421" w:right="2326" w:firstLine="1"/>
        <w:jc w:val="left"/>
        <w:rPr>
          <w:sz w:val="17"/>
        </w:rPr>
      </w:pPr>
      <w:r>
        <w:rPr>
          <w:color w:val="2A2628"/>
          <w:w w:val="105"/>
          <w:sz w:val="17"/>
        </w:rPr>
        <w:t>3 de septiembre de 1921 </w:t>
      </w:r>
      <w:r>
        <w:rPr>
          <w:color w:val="504D4F"/>
          <w:w w:val="105"/>
          <w:sz w:val="17"/>
        </w:rPr>
        <w:t>.</w:t>
      </w:r>
      <w:r>
        <w:rPr>
          <w:color w:val="2A2628"/>
          <w:w w:val="105"/>
          <w:sz w:val="17"/>
        </w:rPr>
        <w:t> Trisemanal </w:t>
      </w:r>
      <w:r>
        <w:rPr>
          <w:color w:val="504D4F"/>
          <w:w w:val="105"/>
          <w:sz w:val="17"/>
        </w:rPr>
        <w:t>:</w:t>
      </w:r>
    </w:p>
    <w:p>
      <w:pPr>
        <w:spacing w:line="266" w:lineRule="auto" w:before="0"/>
        <w:ind w:left="5425" w:right="2326" w:hanging="3"/>
        <w:jc w:val="left"/>
        <w:rPr>
          <w:sz w:val="17"/>
        </w:rPr>
      </w:pPr>
      <w:r>
        <w:rPr>
          <w:color w:val="2A2628"/>
          <w:sz w:val="17"/>
        </w:rPr>
        <w:t>martes, jueves </w:t>
      </w:r>
      <w:r>
        <w:rPr>
          <w:color w:val="2A2628"/>
          <w:sz w:val="16"/>
        </w:rPr>
        <w:t>y </w:t>
      </w:r>
      <w:r>
        <w:rPr>
          <w:color w:val="2A2628"/>
          <w:sz w:val="17"/>
        </w:rPr>
        <w:t>sábados </w:t>
      </w:r>
      <w:r>
        <w:rPr>
          <w:color w:val="504D4F"/>
          <w:sz w:val="17"/>
        </w:rPr>
        <w:t>. </w:t>
      </w:r>
      <w:r>
        <w:rPr>
          <w:color w:val="2A2628"/>
          <w:sz w:val="17"/>
        </w:rPr>
        <w:t>Franqueo pagado </w:t>
      </w:r>
      <w:r>
        <w:rPr>
          <w:color w:val="504D4F"/>
          <w:sz w:val="17"/>
        </w:rPr>
        <w:t>.</w:t>
      </w:r>
    </w:p>
    <w:p>
      <w:pPr>
        <w:spacing w:line="266" w:lineRule="auto" w:before="0"/>
        <w:ind w:left="5426" w:right="2503" w:firstLine="0"/>
        <w:jc w:val="left"/>
        <w:rPr>
          <w:sz w:val="17"/>
        </w:rPr>
      </w:pPr>
      <w:r>
        <w:rPr>
          <w:color w:val="2A2628"/>
          <w:w w:val="105"/>
          <w:sz w:val="17"/>
        </w:rPr>
        <w:t>Publicación Periódica </w:t>
      </w:r>
      <w:r>
        <w:rPr>
          <w:color w:val="504D4F"/>
          <w:w w:val="105"/>
          <w:sz w:val="17"/>
        </w:rPr>
        <w:t>. </w:t>
      </w:r>
      <w:r>
        <w:rPr>
          <w:color w:val="2A2628"/>
          <w:w w:val="105"/>
          <w:sz w:val="17"/>
        </w:rPr>
        <w:t>Permiso  Número</w:t>
      </w:r>
      <w:r>
        <w:rPr>
          <w:color w:val="2A2628"/>
          <w:spacing w:val="-15"/>
          <w:w w:val="105"/>
          <w:sz w:val="17"/>
        </w:rPr>
        <w:t> </w:t>
      </w:r>
      <w:r>
        <w:rPr>
          <w:color w:val="2A2628"/>
          <w:w w:val="105"/>
          <w:sz w:val="17"/>
        </w:rPr>
        <w:t>0080921.</w:t>
      </w:r>
    </w:p>
    <w:p>
      <w:pPr>
        <w:spacing w:line="266" w:lineRule="auto" w:before="0"/>
        <w:ind w:left="5425" w:right="2326" w:hanging="4"/>
        <w:jc w:val="left"/>
        <w:rPr>
          <w:sz w:val="17"/>
        </w:rPr>
      </w:pPr>
      <w:r>
        <w:rPr>
          <w:color w:val="2A2628"/>
          <w:sz w:val="17"/>
        </w:rPr>
        <w:t>Características 117252816 </w:t>
      </w:r>
      <w:r>
        <w:rPr>
          <w:color w:val="504D4F"/>
          <w:sz w:val="17"/>
        </w:rPr>
        <w:t>. </w:t>
      </w:r>
      <w:r>
        <w:rPr>
          <w:color w:val="2A2628"/>
          <w:sz w:val="17"/>
        </w:rPr>
        <w:t>Autorizado  por  SEPO</w:t>
      </w:r>
      <w:r>
        <w:rPr>
          <w:color w:val="2A2628"/>
          <w:spacing w:val="-19"/>
          <w:sz w:val="17"/>
        </w:rPr>
        <w:t> </w:t>
      </w:r>
      <w:r>
        <w:rPr>
          <w:color w:val="2A2628"/>
          <w:sz w:val="17"/>
        </w:rPr>
        <w:t>MEX</w:t>
      </w:r>
      <w:r>
        <w:rPr>
          <w:color w:val="504D4F"/>
          <w:sz w:val="17"/>
        </w:rPr>
        <w:t>.</w:t>
      </w:r>
    </w:p>
    <w:p>
      <w:pPr>
        <w:tabs>
          <w:tab w:pos="7261" w:val="left" w:leader="none"/>
        </w:tabs>
        <w:spacing w:before="158"/>
        <w:ind w:left="5423" w:right="0" w:firstLine="0"/>
        <w:jc w:val="left"/>
        <w:rPr>
          <w:sz w:val="17"/>
        </w:rPr>
      </w:pPr>
      <w:r>
        <w:rPr>
          <w:color w:val="2A2628"/>
          <w:w w:val="95"/>
          <w:sz w:val="17"/>
        </w:rPr>
        <w:t>periodicooficial.jalisco</w:t>
        <w:tab/>
      </w:r>
      <w:r>
        <w:rPr>
          <w:color w:val="504D4F"/>
          <w:sz w:val="17"/>
        </w:rPr>
        <w:t>.</w:t>
      </w:r>
      <w:r>
        <w:rPr>
          <w:color w:val="2A2628"/>
          <w:sz w:val="17"/>
        </w:rPr>
        <w:t>gob </w:t>
      </w:r>
      <w:r>
        <w:rPr>
          <w:color w:val="504D4F"/>
          <w:spacing w:val="3"/>
          <w:sz w:val="17"/>
        </w:rPr>
        <w:t>.</w:t>
      </w:r>
      <w:r>
        <w:rPr>
          <w:color w:val="2A2628"/>
          <w:spacing w:val="3"/>
          <w:sz w:val="17"/>
        </w:rPr>
        <w:t>mx</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r>
        <w:rPr/>
        <w:pict>
          <v:group style="position:absolute;margin-left:204.052002pt;margin-top:13.541219pt;width:117.65pt;height:29.4pt;mso-position-horizontal-relative:page;mso-position-vertical-relative:paragraph;z-index:-184;mso-wrap-distance-left:0;mso-wrap-distance-right:0" coordorigin="4081,271" coordsize="2353,588">
            <v:shape style="position:absolute;left:4081;top:342;width:651;height:474" type="#_x0000_t75" stroked="false">
              <v:imagedata r:id="rId201" o:title=""/>
            </v:shape>
            <v:shape style="position:absolute;left:4758;top:350;width:333;height:360" type="#_x0000_t75" stroked="false">
              <v:imagedata r:id="rId202" o:title=""/>
            </v:shape>
            <v:shape style="position:absolute;left:5119;top:350;width:190;height:360" type="#_x0000_t75" stroked="false">
              <v:imagedata r:id="rId203" o:title=""/>
            </v:shape>
            <v:shape style="position:absolute;left:5346;top:342;width:253;height:377" type="#_x0000_t75" stroked="false">
              <v:imagedata r:id="rId204" o:title=""/>
            </v:shape>
            <v:shape style="position:absolute;left:5640;top:342;width:342;height:377" type="#_x0000_t75" stroked="false">
              <v:imagedata r:id="rId205" o:title=""/>
            </v:shape>
            <v:shape style="position:absolute;left:6030;top:345;width:382;height:374" type="#_x0000_t75" stroked="false">
              <v:imagedata r:id="rId206" o:title=""/>
            </v:shape>
            <v:shape style="position:absolute;left:6029;top:343;width:385;height:376" type="#_x0000_t75" stroked="false">
              <v:imagedata r:id="rId207" o:title=""/>
            </v:shape>
            <v:shape style="position:absolute;left:6073;top:352;width:297;height:359" type="#_x0000_t75" stroked="false">
              <v:imagedata r:id="rId208" o:title=""/>
            </v:shape>
            <v:line style="position:absolute" from="5311,744" to="6412,744" stroked="true" strokeweight="1.001246pt" strokecolor="#909093">
              <v:stroke dashstyle="solid"/>
            </v:line>
            <v:shape style="position:absolute;left:4081;top:270;width:2353;height:588" type="#_x0000_t202" filled="false" stroked="false">
              <v:textbox inset="0,0,0,0">
                <w:txbxContent>
                  <w:p>
                    <w:pPr>
                      <w:tabs>
                        <w:tab w:pos="1023" w:val="left" w:leader="none"/>
                      </w:tabs>
                      <w:spacing w:line="588" w:lineRule="exact" w:before="0"/>
                      <w:ind w:left="121" w:right="0" w:firstLine="0"/>
                      <w:jc w:val="left"/>
                      <w:rPr>
                        <w:rFonts w:ascii="Times New Roman"/>
                        <w:b/>
                        <w:sz w:val="53"/>
                      </w:rPr>
                    </w:pPr>
                    <w:r>
                      <w:rPr>
                        <w:b/>
                        <w:color w:val="909093"/>
                        <w:sz w:val="45"/>
                        <w:u w:val="thick" w:color="909093"/>
                      </w:rPr>
                      <w:t>)AJ</w:t>
                      <w:tab/>
                    </w:r>
                    <w:r>
                      <w:rPr>
                        <w:b/>
                        <w:color w:val="909093"/>
                        <w:w w:val="90"/>
                        <w:sz w:val="45"/>
                        <w:u w:val="thick" w:color="909093"/>
                      </w:rPr>
                      <w:t>1</w:t>
                    </w:r>
                    <w:r>
                      <w:rPr>
                        <w:b/>
                        <w:color w:val="909093"/>
                        <w:spacing w:val="-77"/>
                        <w:w w:val="90"/>
                        <w:sz w:val="45"/>
                      </w:rPr>
                      <w:t> </w:t>
                    </w:r>
                    <w:r>
                      <w:rPr>
                        <w:rFonts w:ascii="Times New Roman"/>
                        <w:b/>
                        <w:color w:val="909093"/>
                        <w:sz w:val="53"/>
                      </w:rPr>
                      <w:t>"</w:t>
                    </w:r>
                    <w:r>
                      <w:rPr>
                        <w:rFonts w:ascii="Times New Roman"/>
                        <w:b/>
                        <w:color w:val="ACACAF"/>
                        <w:sz w:val="53"/>
                        <w:shd w:fill="DBDBDB" w:color="auto" w:val="clear"/>
                      </w:rPr>
                      <w:t>C</w:t>
                    </w:r>
                    <w:r>
                      <w:rPr>
                        <w:rFonts w:ascii="Times New Roman"/>
                        <w:b/>
                        <w:color w:val="909093"/>
                        <w:sz w:val="53"/>
                      </w:rPr>
                      <w:t>U</w:t>
                    </w:r>
                  </w:p>
                </w:txbxContent>
              </v:textbox>
              <w10:wrap type="none"/>
            </v:shape>
            <w10:wrap type="topAndBottom"/>
          </v:group>
        </w:pict>
      </w:r>
    </w:p>
    <w:p>
      <w:pPr>
        <w:spacing w:before="23"/>
        <w:ind w:left="1445" w:right="2207" w:firstLine="0"/>
        <w:jc w:val="center"/>
        <w:rPr>
          <w:rFonts w:ascii="Times New Roman"/>
          <w:sz w:val="15"/>
        </w:rPr>
      </w:pPr>
      <w:r>
        <w:rPr>
          <w:rFonts w:ascii="Times New Roman"/>
          <w:color w:val="69696B"/>
          <w:w w:val="130"/>
          <w:sz w:val="15"/>
        </w:rPr>
        <w:t>GOBIERNO  DEL ESTADO</w:t>
      </w:r>
    </w:p>
    <w:p>
      <w:pPr>
        <w:spacing w:after="0"/>
        <w:jc w:val="center"/>
        <w:rPr>
          <w:rFonts w:ascii="Times New Roman"/>
          <w:sz w:val="15"/>
        </w:rPr>
        <w:sectPr>
          <w:pgSz w:w="11630" w:h="15310"/>
          <w:pgMar w:top="1160" w:bottom="280" w:left="460" w:right="800"/>
        </w:sectPr>
      </w:pPr>
    </w:p>
    <w:p>
      <w:pPr>
        <w:pStyle w:val="BodyText"/>
        <w:spacing w:before="4"/>
        <w:rPr>
          <w:rFonts w:ascii="Times New Roman"/>
          <w:sz w:val="4"/>
        </w:rPr>
      </w:pPr>
    </w:p>
    <w:p>
      <w:pPr>
        <w:pStyle w:val="BodyText"/>
        <w:ind w:left="3607"/>
        <w:rPr>
          <w:rFonts w:ascii="Times New Roman"/>
          <w:sz w:val="20"/>
        </w:rPr>
      </w:pPr>
      <w:r>
        <w:rPr>
          <w:rFonts w:ascii="Times New Roman"/>
          <w:sz w:val="20"/>
        </w:rPr>
        <w:pict>
          <v:group style="width:174.3pt;height:26.7pt;mso-position-horizontal-relative:char;mso-position-vertical-relative:line" coordorigin="0,0" coordsize="3486,534">
            <v:shape style="position:absolute;left:9;top:185;width:3466;height:338" coordorigin="10,186" coordsize="3466,338" path="m3336,186l150,186,69,188,27,203,12,245,10,326,10,383,12,464,27,506,69,521,150,523,3336,523,3417,521,3458,506,3474,464,3476,383,3476,326,3474,245,3458,203,3417,188,3336,186xe" filled="true" fillcolor="#231f20" stroked="false">
              <v:path arrowok="t"/>
              <v:fill type="solid"/>
            </v:shape>
            <v:shape style="position:absolute;left:9;top:185;width:3466;height:338" coordorigin="10,186" coordsize="3466,338" path="m150,186l69,188,27,203,12,245,10,326,10,383,12,464,27,506,69,521,150,523,3336,523,3417,521,3458,506,3474,464,3476,383,3476,326,3474,245,3458,203,3417,188,3336,186,150,186xe" filled="false" stroked="true" strokeweight=".994pt" strokecolor="#231f20">
              <v:path arrowok="t"/>
              <v:stroke dashstyle="solid"/>
            </v:shape>
            <v:shape style="position:absolute;left:1474;top:2;width:545;height:188" coordorigin="1474,2" coordsize="545,188" path="m1748,2l1474,190,1752,190,2019,190,1748,2xe" filled="true" fillcolor="#231f20" stroked="false">
              <v:path arrowok="t"/>
              <v:fill type="solid"/>
            </v:shape>
            <v:shape style="position:absolute;left:1474;top:2;width:545;height:188" coordorigin="1474,2" coordsize="545,188" path="m1474,190l1576,190,1752,190,1921,190,2019,190,1748,2,1474,190xe" filled="false" stroked="true" strokeweight=".248pt" strokecolor="#231f20">
              <v:path arrowok="t"/>
              <v:stroke dashstyle="solid"/>
            </v:shape>
            <v:shape style="position:absolute;left:20;top:195;width:3444;height:318" type="#_x0000_t202" filled="false" stroked="false">
              <v:textbox inset="0,0,0,0">
                <w:txbxContent>
                  <w:p>
                    <w:pPr>
                      <w:spacing w:before="27"/>
                      <w:ind w:left="904" w:right="0" w:firstLine="0"/>
                      <w:jc w:val="left"/>
                      <w:rPr>
                        <w:rFonts w:ascii="Tahoma"/>
                        <w:b/>
                        <w:sz w:val="22"/>
                      </w:rPr>
                    </w:pPr>
                    <w:r>
                      <w:rPr>
                        <w:rFonts w:ascii="Tahoma"/>
                        <w:b/>
                        <w:color w:val="FFFFFF"/>
                        <w:sz w:val="22"/>
                      </w:rPr>
                      <w:t>A C U E R D O </w:t>
                    </w:r>
                  </w:p>
                </w:txbxContent>
              </v:textbox>
              <w10:wrap type="none"/>
            </v:shape>
          </v:group>
        </w:pict>
      </w:r>
      <w:r>
        <w:rPr>
          <w:rFonts w:ascii="Times New Roman"/>
          <w:sz w:val="20"/>
        </w:rPr>
      </w:r>
    </w:p>
    <w:p>
      <w:pPr>
        <w:spacing w:line="264" w:lineRule="auto" w:before="142"/>
        <w:ind w:left="1182" w:right="841" w:firstLine="0"/>
        <w:jc w:val="both"/>
        <w:rPr>
          <w:rFonts w:ascii="Tahoma" w:hAnsi="Tahoma"/>
          <w:b/>
          <w:sz w:val="18"/>
        </w:rPr>
      </w:pPr>
      <w:r>
        <w:rPr>
          <w:rFonts w:ascii="Tahoma" w:hAnsi="Tahoma"/>
          <w:b/>
          <w:color w:val="231F20"/>
          <w:sz w:val="18"/>
        </w:rPr>
        <w:t>Al</w:t>
      </w:r>
      <w:r>
        <w:rPr>
          <w:rFonts w:ascii="Tahoma" w:hAnsi="Tahoma"/>
          <w:b/>
          <w:color w:val="231F20"/>
          <w:spacing w:val="-13"/>
          <w:sz w:val="18"/>
        </w:rPr>
        <w:t> </w:t>
      </w:r>
      <w:r>
        <w:rPr>
          <w:rFonts w:ascii="Tahoma" w:hAnsi="Tahoma"/>
          <w:b/>
          <w:color w:val="231F20"/>
          <w:sz w:val="18"/>
        </w:rPr>
        <w:t>margen</w:t>
      </w:r>
      <w:r>
        <w:rPr>
          <w:rFonts w:ascii="Tahoma" w:hAnsi="Tahoma"/>
          <w:b/>
          <w:color w:val="231F20"/>
          <w:spacing w:val="-13"/>
          <w:sz w:val="18"/>
        </w:rPr>
        <w:t> </w:t>
      </w:r>
      <w:r>
        <w:rPr>
          <w:rFonts w:ascii="Tahoma" w:hAnsi="Tahoma"/>
          <w:b/>
          <w:color w:val="231F20"/>
          <w:sz w:val="18"/>
        </w:rPr>
        <w:t>un</w:t>
      </w:r>
      <w:r>
        <w:rPr>
          <w:rFonts w:ascii="Tahoma" w:hAnsi="Tahoma"/>
          <w:b/>
          <w:color w:val="231F20"/>
          <w:spacing w:val="-12"/>
          <w:sz w:val="18"/>
        </w:rPr>
        <w:t> </w:t>
      </w:r>
      <w:r>
        <w:rPr>
          <w:rFonts w:ascii="Tahoma" w:hAnsi="Tahoma"/>
          <w:b/>
          <w:color w:val="231F20"/>
          <w:sz w:val="18"/>
        </w:rPr>
        <w:t>sello</w:t>
      </w:r>
      <w:r>
        <w:rPr>
          <w:rFonts w:ascii="Tahoma" w:hAnsi="Tahoma"/>
          <w:b/>
          <w:color w:val="231F20"/>
          <w:spacing w:val="-13"/>
          <w:sz w:val="18"/>
        </w:rPr>
        <w:t> </w:t>
      </w:r>
      <w:r>
        <w:rPr>
          <w:rFonts w:ascii="Tahoma" w:hAnsi="Tahoma"/>
          <w:b/>
          <w:color w:val="231F20"/>
          <w:sz w:val="18"/>
        </w:rPr>
        <w:t>que</w:t>
      </w:r>
      <w:r>
        <w:rPr>
          <w:rFonts w:ascii="Tahoma" w:hAnsi="Tahoma"/>
          <w:b/>
          <w:color w:val="231F20"/>
          <w:spacing w:val="-13"/>
          <w:sz w:val="18"/>
        </w:rPr>
        <w:t> </w:t>
      </w:r>
      <w:r>
        <w:rPr>
          <w:rFonts w:ascii="Tahoma" w:hAnsi="Tahoma"/>
          <w:b/>
          <w:color w:val="231F20"/>
          <w:sz w:val="18"/>
        </w:rPr>
        <w:t>dice:</w:t>
      </w:r>
      <w:r>
        <w:rPr>
          <w:rFonts w:ascii="Tahoma" w:hAnsi="Tahoma"/>
          <w:b/>
          <w:color w:val="231F20"/>
          <w:spacing w:val="-12"/>
          <w:sz w:val="18"/>
        </w:rPr>
        <w:t> </w:t>
      </w:r>
      <w:r>
        <w:rPr>
          <w:rFonts w:ascii="Tahoma" w:hAnsi="Tahoma"/>
          <w:b/>
          <w:color w:val="231F20"/>
          <w:sz w:val="18"/>
        </w:rPr>
        <w:t>Estados</w:t>
      </w:r>
      <w:r>
        <w:rPr>
          <w:rFonts w:ascii="Tahoma" w:hAnsi="Tahoma"/>
          <w:b/>
          <w:color w:val="231F20"/>
          <w:spacing w:val="-13"/>
          <w:sz w:val="18"/>
        </w:rPr>
        <w:t> </w:t>
      </w:r>
      <w:r>
        <w:rPr>
          <w:rFonts w:ascii="Tahoma" w:hAnsi="Tahoma"/>
          <w:b/>
          <w:color w:val="231F20"/>
          <w:sz w:val="18"/>
        </w:rPr>
        <w:t>Unidos</w:t>
      </w:r>
      <w:r>
        <w:rPr>
          <w:rFonts w:ascii="Tahoma" w:hAnsi="Tahoma"/>
          <w:b/>
          <w:color w:val="231F20"/>
          <w:spacing w:val="-13"/>
          <w:sz w:val="18"/>
        </w:rPr>
        <w:t> </w:t>
      </w:r>
      <w:r>
        <w:rPr>
          <w:rFonts w:ascii="Tahoma" w:hAnsi="Tahoma"/>
          <w:b/>
          <w:color w:val="231F20"/>
          <w:sz w:val="18"/>
        </w:rPr>
        <w:t>Mexicanos.</w:t>
      </w:r>
      <w:r>
        <w:rPr>
          <w:rFonts w:ascii="Tahoma" w:hAnsi="Tahoma"/>
          <w:b/>
          <w:color w:val="231F20"/>
          <w:spacing w:val="-12"/>
          <w:sz w:val="18"/>
        </w:rPr>
        <w:t> </w:t>
      </w:r>
      <w:r>
        <w:rPr>
          <w:rFonts w:ascii="Tahoma" w:hAnsi="Tahoma"/>
          <w:b/>
          <w:color w:val="231F20"/>
          <w:sz w:val="18"/>
        </w:rPr>
        <w:t>Gobierno</w:t>
      </w:r>
      <w:r>
        <w:rPr>
          <w:rFonts w:ascii="Tahoma" w:hAnsi="Tahoma"/>
          <w:b/>
          <w:color w:val="231F20"/>
          <w:spacing w:val="-13"/>
          <w:sz w:val="18"/>
        </w:rPr>
        <w:t> </w:t>
      </w:r>
      <w:r>
        <w:rPr>
          <w:rFonts w:ascii="Tahoma" w:hAnsi="Tahoma"/>
          <w:b/>
          <w:color w:val="231F20"/>
          <w:sz w:val="18"/>
        </w:rPr>
        <w:t>del</w:t>
      </w:r>
      <w:r>
        <w:rPr>
          <w:rFonts w:ascii="Tahoma" w:hAnsi="Tahoma"/>
          <w:b/>
          <w:color w:val="231F20"/>
          <w:spacing w:val="-13"/>
          <w:sz w:val="18"/>
        </w:rPr>
        <w:t> </w:t>
      </w:r>
      <w:r>
        <w:rPr>
          <w:rFonts w:ascii="Tahoma" w:hAnsi="Tahoma"/>
          <w:b/>
          <w:color w:val="231F20"/>
          <w:sz w:val="18"/>
        </w:rPr>
        <w:t>Estado</w:t>
      </w:r>
      <w:r>
        <w:rPr>
          <w:rFonts w:ascii="Tahoma" w:hAnsi="Tahoma"/>
          <w:b/>
          <w:color w:val="231F20"/>
          <w:spacing w:val="-12"/>
          <w:sz w:val="18"/>
        </w:rPr>
        <w:t> </w:t>
      </w:r>
      <w:r>
        <w:rPr>
          <w:rFonts w:ascii="Tahoma" w:hAnsi="Tahoma"/>
          <w:b/>
          <w:color w:val="231F20"/>
          <w:sz w:val="18"/>
        </w:rPr>
        <w:t>de</w:t>
      </w:r>
      <w:r>
        <w:rPr>
          <w:rFonts w:ascii="Tahoma" w:hAnsi="Tahoma"/>
          <w:b/>
          <w:color w:val="231F20"/>
          <w:spacing w:val="-13"/>
          <w:sz w:val="18"/>
        </w:rPr>
        <w:t> </w:t>
      </w:r>
      <w:r>
        <w:rPr>
          <w:rFonts w:ascii="Tahoma" w:hAnsi="Tahoma"/>
          <w:b/>
          <w:color w:val="231F20"/>
          <w:sz w:val="18"/>
        </w:rPr>
        <w:t>Jalisco.</w:t>
      </w:r>
      <w:r>
        <w:rPr>
          <w:rFonts w:ascii="Tahoma" w:hAnsi="Tahoma"/>
          <w:b/>
          <w:color w:val="231F20"/>
          <w:spacing w:val="-13"/>
          <w:sz w:val="18"/>
        </w:rPr>
        <w:t> </w:t>
      </w:r>
      <w:r>
        <w:rPr>
          <w:rFonts w:ascii="Tahoma" w:hAnsi="Tahoma"/>
          <w:b/>
          <w:color w:val="231F20"/>
          <w:sz w:val="18"/>
        </w:rPr>
        <w:t>Poder Ejecutivo. Secretaría General de</w:t>
      </w:r>
      <w:r>
        <w:rPr>
          <w:rFonts w:ascii="Tahoma" w:hAnsi="Tahoma"/>
          <w:b/>
          <w:color w:val="231F20"/>
          <w:spacing w:val="-7"/>
          <w:sz w:val="18"/>
        </w:rPr>
        <w:t> </w:t>
      </w:r>
      <w:r>
        <w:rPr>
          <w:rFonts w:ascii="Tahoma" w:hAnsi="Tahoma"/>
          <w:b/>
          <w:color w:val="231F20"/>
          <w:sz w:val="18"/>
        </w:rPr>
        <w:t>Gobierno.</w:t>
      </w:r>
    </w:p>
    <w:p>
      <w:pPr>
        <w:pStyle w:val="BodyText"/>
        <w:rPr>
          <w:rFonts w:ascii="Tahoma"/>
          <w:b/>
          <w:sz w:val="22"/>
        </w:rPr>
      </w:pPr>
    </w:p>
    <w:p>
      <w:pPr>
        <w:pStyle w:val="BodyText"/>
        <w:rPr>
          <w:rFonts w:ascii="Tahoma"/>
          <w:b/>
          <w:sz w:val="22"/>
        </w:rPr>
      </w:pPr>
    </w:p>
    <w:p>
      <w:pPr>
        <w:pStyle w:val="BodyText"/>
        <w:rPr>
          <w:rFonts w:ascii="Tahoma"/>
          <w:b/>
          <w:sz w:val="22"/>
        </w:rPr>
      </w:pPr>
    </w:p>
    <w:p>
      <w:pPr>
        <w:pStyle w:val="BodyText"/>
        <w:rPr>
          <w:rFonts w:ascii="Tahoma"/>
          <w:b/>
          <w:sz w:val="22"/>
        </w:rPr>
      </w:pPr>
    </w:p>
    <w:p>
      <w:pPr>
        <w:pStyle w:val="BodyText"/>
        <w:rPr>
          <w:rFonts w:ascii="Tahoma"/>
          <w:b/>
          <w:sz w:val="22"/>
        </w:rPr>
      </w:pPr>
    </w:p>
    <w:p>
      <w:pPr>
        <w:pStyle w:val="BodyText"/>
        <w:rPr>
          <w:rFonts w:ascii="Tahoma"/>
          <w:b/>
          <w:sz w:val="22"/>
        </w:rPr>
      </w:pPr>
    </w:p>
    <w:p>
      <w:pPr>
        <w:pStyle w:val="BodyText"/>
        <w:spacing w:before="6"/>
        <w:rPr>
          <w:rFonts w:ascii="Tahoma"/>
          <w:b/>
          <w:sz w:val="28"/>
        </w:rPr>
      </w:pPr>
    </w:p>
    <w:p>
      <w:pPr>
        <w:spacing w:before="0"/>
        <w:ind w:left="5979" w:right="0" w:firstLine="0"/>
        <w:jc w:val="left"/>
        <w:rPr>
          <w:sz w:val="15"/>
        </w:rPr>
      </w:pPr>
      <w:r>
        <w:rPr>
          <w:sz w:val="15"/>
        </w:rPr>
        <w:t>DIGELAG ACU 12/2017</w:t>
      </w:r>
    </w:p>
    <w:p>
      <w:pPr>
        <w:tabs>
          <w:tab w:pos="7611" w:val="left" w:leader="none"/>
          <w:tab w:pos="8236" w:val="left" w:leader="none"/>
        </w:tabs>
        <w:spacing w:line="249" w:lineRule="auto" w:before="4"/>
        <w:ind w:left="5979" w:right="1246" w:firstLine="0"/>
        <w:jc w:val="both"/>
        <w:rPr>
          <w:sz w:val="15"/>
        </w:rPr>
      </w:pPr>
      <w:r>
        <w:rPr>
          <w:sz w:val="15"/>
        </w:rPr>
        <w:t>DIRECCIÓN GENERAL DE ESTUDIOS LEGISLATIVOS</w:t>
        <w:tab/>
        <w:t>Y</w:t>
        <w:tab/>
        <w:t>ACUERDOS GUBERNAMENTALES</w:t>
      </w:r>
    </w:p>
    <w:p>
      <w:pPr>
        <w:pStyle w:val="BodyText"/>
        <w:rPr>
          <w:sz w:val="16"/>
        </w:rPr>
      </w:pPr>
    </w:p>
    <w:p>
      <w:pPr>
        <w:pStyle w:val="BodyText"/>
        <w:rPr>
          <w:sz w:val="16"/>
        </w:rPr>
      </w:pPr>
    </w:p>
    <w:p>
      <w:pPr>
        <w:pStyle w:val="BodyText"/>
        <w:spacing w:before="3"/>
        <w:rPr>
          <w:sz w:val="15"/>
        </w:rPr>
      </w:pPr>
    </w:p>
    <w:p>
      <w:pPr>
        <w:pStyle w:val="Heading1"/>
        <w:spacing w:line="252" w:lineRule="auto"/>
        <w:ind w:left="1279" w:right="860"/>
        <w:jc w:val="both"/>
      </w:pPr>
      <w:r>
        <w:rPr/>
        <w:t>ACUERDO DEL GOBERNADOR DEL ESTADO MEDIANTE EL CUAL SE EXPIDE EL REGLAMENTO DE LA LEY DE COMPRAS GUBERNAMENTALES, ENAJENACIONES Y CONTRATACIÓN DE SERVICIOS DEL ESTADO DE JALISCO Y SUS MUNICIPIOS, PARA EL PODER EJECUTIVO DEL ESTADO DE JALISCO</w:t>
      </w:r>
    </w:p>
    <w:p>
      <w:pPr>
        <w:pStyle w:val="BodyText"/>
        <w:spacing w:before="6"/>
        <w:rPr>
          <w:b/>
          <w:sz w:val="24"/>
        </w:rPr>
      </w:pPr>
    </w:p>
    <w:p>
      <w:pPr>
        <w:spacing w:before="1"/>
        <w:ind w:left="4053" w:right="0" w:firstLine="0"/>
        <w:jc w:val="left"/>
        <w:rPr>
          <w:b/>
          <w:sz w:val="23"/>
        </w:rPr>
      </w:pPr>
      <w:r>
        <w:rPr>
          <w:b/>
          <w:sz w:val="23"/>
        </w:rPr>
        <w:t>GUADALAJARA, JALISCO, 9 DE MARZO DE 2017</w:t>
      </w:r>
    </w:p>
    <w:p>
      <w:pPr>
        <w:pStyle w:val="BodyText"/>
        <w:spacing w:before="5"/>
        <w:rPr>
          <w:b/>
          <w:sz w:val="25"/>
        </w:rPr>
      </w:pPr>
    </w:p>
    <w:p>
      <w:pPr>
        <w:pStyle w:val="BodyText"/>
        <w:spacing w:line="254" w:lineRule="auto"/>
        <w:ind w:left="1279" w:right="861"/>
        <w:jc w:val="both"/>
      </w:pPr>
      <w:r>
        <w:rPr/>
        <w:t>Jorge Aristóteles Sandoval Díaz, Gobernador del Estado de Jalisco, con fundamento en lo dispuesto en los artículos 36, 46 y 50 fracción VIII de la Constitución Política; así como 1, 3, 4, 6 fracción II y 27 de la Ley Orgánica del Poder Ejecutivo, ambos ordenamientos del Estado de Jalisco; y</w:t>
      </w:r>
    </w:p>
    <w:p>
      <w:pPr>
        <w:pStyle w:val="BodyText"/>
        <w:rPr>
          <w:sz w:val="24"/>
        </w:rPr>
      </w:pPr>
    </w:p>
    <w:p>
      <w:pPr>
        <w:pStyle w:val="Heading1"/>
        <w:ind w:right="2100"/>
      </w:pPr>
      <w:r>
        <w:rPr/>
        <w:t>CONSIDERANDO</w:t>
      </w:r>
    </w:p>
    <w:p>
      <w:pPr>
        <w:spacing w:after="0"/>
        <w:sectPr>
          <w:headerReference w:type="default" r:id="rId209"/>
          <w:footerReference w:type="default" r:id="rId210"/>
          <w:pgSz w:w="11630" w:h="15310"/>
          <w:pgMar w:header="674" w:footer="860" w:top="1920" w:bottom="1060" w:left="460" w:right="800"/>
        </w:sectPr>
      </w:pPr>
    </w:p>
    <w:p>
      <w:pPr>
        <w:pStyle w:val="BodyText"/>
        <w:spacing w:before="6"/>
        <w:rPr>
          <w:b/>
          <w:sz w:val="22"/>
        </w:rPr>
      </w:pPr>
    </w:p>
    <w:p>
      <w:pPr>
        <w:spacing w:before="101"/>
        <w:ind w:left="1182" w:right="0" w:firstLine="0"/>
        <w:jc w:val="left"/>
        <w:rPr>
          <w:rFonts w:ascii="Tahoma"/>
          <w:sz w:val="20"/>
        </w:rPr>
      </w:pPr>
      <w:r>
        <w:rPr>
          <w:rFonts w:ascii="Tahoma"/>
          <w:color w:val="231F20"/>
          <w:sz w:val="20"/>
        </w:rPr>
        <w:t>4</w:t>
      </w:r>
    </w:p>
    <w:p>
      <w:pPr>
        <w:pStyle w:val="ListParagraph"/>
        <w:numPr>
          <w:ilvl w:val="0"/>
          <w:numId w:val="1"/>
        </w:numPr>
        <w:tabs>
          <w:tab w:pos="1823" w:val="left" w:leader="none"/>
        </w:tabs>
        <w:spacing w:line="249" w:lineRule="auto" w:before="107" w:after="0"/>
        <w:ind w:left="1822" w:right="973" w:hanging="544"/>
        <w:jc w:val="both"/>
        <w:rPr>
          <w:sz w:val="23"/>
        </w:rPr>
      </w:pPr>
      <w:r>
        <w:rPr>
          <w:sz w:val="23"/>
        </w:rPr>
        <w:t>Que el artículo 134 de la Constitución Política de los Estados Unidos Mexicanos, en sus párrafos primero y tercero dispone textualmente que los recursos económicos de que dispongan la Federación, las entidades federativas, los Municipios y las demarcaciones territoriales de la Ciudad de México, se administrarán con eficiencia, eficacia, economía, transparencia y honradez para satisfacer los objetivos a los que están destinados; que las adquisiciones, arrendamientos y enajenaciones de todo tipo de bienes, prestación de servicios de cualquier naturaleza y la contratación de obra que realicen, se adjudicarán o llevarán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 y que cuando las licitaciones a que hace referencia el párrafo anterior no sean idóneas  para asegurar dichas condiciones, las leyes establecerán las bases, procedimientos, reglas, requisitos y demás elementos para acreditar la economía, eficacia, eficiencia, imparcialidad y honradez que aseguren las mejores condiciones para el</w:t>
      </w:r>
      <w:r>
        <w:rPr>
          <w:spacing w:val="1"/>
          <w:sz w:val="23"/>
        </w:rPr>
        <w:t> </w:t>
      </w:r>
      <w:r>
        <w:rPr>
          <w:sz w:val="23"/>
        </w:rPr>
        <w:t>Estado.</w:t>
      </w:r>
    </w:p>
    <w:p>
      <w:pPr>
        <w:pStyle w:val="BodyText"/>
        <w:spacing w:before="2"/>
        <w:rPr>
          <w:sz w:val="26"/>
        </w:rPr>
      </w:pPr>
    </w:p>
    <w:p>
      <w:pPr>
        <w:pStyle w:val="BodyText"/>
        <w:spacing w:line="252" w:lineRule="auto"/>
        <w:ind w:left="1807" w:right="951" w:firstLine="15"/>
        <w:jc w:val="both"/>
      </w:pPr>
      <w:r>
        <w:rPr/>
        <w:t>De lo anterior, se desprenden los principios rectores del ejercicio del  gasto público, mismos que deben ser observados por los entes públicos de los tres niveles de gobierno con el objeto de que las erogaciones que lleven a cabo, satisfagan cabalmente los fines para los cuales  los recursos públicos son destinados, y de esa forma redunden en beneficios para la sociedad. Así mismo, nuestra Carta Magna claramente impone a los Entes Públicos la obligación de llevar a cabo, por regla general, las adquisiciones, arrendamientos y enajenaciones de todo tipo de bienes mediante licitación pública en la que concurran libremente aquellas personas quienes estén interesadas en suministrarles bienes o servicios, o en su caso aquellas que deseen adquirir los bienes que por su  conducto se enajenan, y puedan presentar sus propuestas, las cuales deberán ser analizadas por los entes convocantes, quienes deberán seleccionar aquella que otorgue las mejores condiciones para el ente convocante, observando los principios de economía, eficacia, eficiencia, imparcialidad y honradez; y en caso de que mediante el procedimiento de licitación no sea posible observar dichos principios, y en consecuencia no se aseguren las mejores condiciones para el Estado, deberán observarse las bases, procedimientos, reglas, requisitos y demás elementos que se contengan en las leyes, con el objeto de que se lleve a cabo la operación requerida asegurando en todo momento los principios antes</w:t>
      </w:r>
      <w:r>
        <w:rPr>
          <w:spacing w:val="5"/>
        </w:rPr>
        <w:t> </w:t>
      </w:r>
      <w:r>
        <w:rPr/>
        <w:t>señalados.</w:t>
      </w:r>
    </w:p>
    <w:p>
      <w:pPr>
        <w:spacing w:after="0" w:line="252" w:lineRule="auto"/>
        <w:jc w:val="both"/>
        <w:sectPr>
          <w:headerReference w:type="default" r:id="rId211"/>
          <w:pgSz w:w="11630" w:h="15310"/>
          <w:pgMar w:header="674" w:footer="860" w:top="1320" w:bottom="1060" w:left="460" w:right="800"/>
        </w:sectPr>
      </w:pPr>
    </w:p>
    <w:p>
      <w:pPr>
        <w:pStyle w:val="BodyText"/>
        <w:spacing w:before="6"/>
        <w:rPr>
          <w:sz w:val="22"/>
        </w:rPr>
      </w:pPr>
    </w:p>
    <w:p>
      <w:pPr>
        <w:spacing w:before="101"/>
        <w:ind w:left="0" w:right="840" w:firstLine="0"/>
        <w:jc w:val="right"/>
        <w:rPr>
          <w:rFonts w:ascii="Tahoma"/>
          <w:sz w:val="20"/>
        </w:rPr>
      </w:pPr>
      <w:r>
        <w:rPr>
          <w:rFonts w:ascii="Tahoma"/>
          <w:color w:val="231F20"/>
          <w:sz w:val="20"/>
        </w:rPr>
        <w:t>5</w:t>
      </w:r>
    </w:p>
    <w:p>
      <w:pPr>
        <w:pStyle w:val="BodyText"/>
        <w:spacing w:before="4"/>
        <w:rPr>
          <w:rFonts w:ascii="Tahoma"/>
          <w:sz w:val="12"/>
        </w:rPr>
      </w:pPr>
    </w:p>
    <w:p>
      <w:pPr>
        <w:pStyle w:val="ListParagraph"/>
        <w:numPr>
          <w:ilvl w:val="0"/>
          <w:numId w:val="1"/>
        </w:numPr>
        <w:tabs>
          <w:tab w:pos="1801" w:val="left" w:leader="none"/>
        </w:tabs>
        <w:spacing w:line="249" w:lineRule="auto" w:before="71" w:after="0"/>
        <w:ind w:left="1800" w:right="1025" w:hanging="542"/>
        <w:jc w:val="both"/>
        <w:rPr>
          <w:sz w:val="23"/>
        </w:rPr>
      </w:pPr>
      <w:r>
        <w:rPr>
          <w:sz w:val="23"/>
        </w:rPr>
        <w:t>Que</w:t>
      </w:r>
      <w:r>
        <w:rPr>
          <w:spacing w:val="-5"/>
          <w:sz w:val="23"/>
        </w:rPr>
        <w:t> </w:t>
      </w:r>
      <w:r>
        <w:rPr>
          <w:sz w:val="23"/>
        </w:rPr>
        <w:t>la</w:t>
      </w:r>
      <w:r>
        <w:rPr>
          <w:spacing w:val="-4"/>
          <w:sz w:val="23"/>
        </w:rPr>
        <w:t> </w:t>
      </w:r>
      <w:r>
        <w:rPr>
          <w:sz w:val="23"/>
        </w:rPr>
        <w:t>Constitución</w:t>
      </w:r>
      <w:r>
        <w:rPr>
          <w:spacing w:val="-4"/>
          <w:sz w:val="23"/>
        </w:rPr>
        <w:t> </w:t>
      </w:r>
      <w:r>
        <w:rPr>
          <w:sz w:val="23"/>
        </w:rPr>
        <w:t>Política</w:t>
      </w:r>
      <w:r>
        <w:rPr>
          <w:spacing w:val="-4"/>
          <w:sz w:val="23"/>
        </w:rPr>
        <w:t> </w:t>
      </w:r>
      <w:r>
        <w:rPr>
          <w:sz w:val="23"/>
        </w:rPr>
        <w:t>del</w:t>
      </w:r>
      <w:r>
        <w:rPr>
          <w:spacing w:val="-4"/>
          <w:sz w:val="23"/>
        </w:rPr>
        <w:t> </w:t>
      </w:r>
      <w:r>
        <w:rPr>
          <w:sz w:val="23"/>
        </w:rPr>
        <w:t>Estado</w:t>
      </w:r>
      <w:r>
        <w:rPr>
          <w:spacing w:val="-5"/>
          <w:sz w:val="23"/>
        </w:rPr>
        <w:t> </w:t>
      </w:r>
      <w:r>
        <w:rPr>
          <w:sz w:val="23"/>
        </w:rPr>
        <w:t>de</w:t>
      </w:r>
      <w:r>
        <w:rPr>
          <w:spacing w:val="-5"/>
          <w:sz w:val="23"/>
        </w:rPr>
        <w:t> </w:t>
      </w:r>
      <w:r>
        <w:rPr>
          <w:sz w:val="23"/>
        </w:rPr>
        <w:t>Jalisco</w:t>
      </w:r>
      <w:r>
        <w:rPr>
          <w:spacing w:val="-5"/>
          <w:sz w:val="23"/>
        </w:rPr>
        <w:t> </w:t>
      </w:r>
      <w:r>
        <w:rPr>
          <w:sz w:val="23"/>
        </w:rPr>
        <w:t>en</w:t>
      </w:r>
      <w:r>
        <w:rPr>
          <w:spacing w:val="-4"/>
          <w:sz w:val="23"/>
        </w:rPr>
        <w:t> </w:t>
      </w:r>
      <w:r>
        <w:rPr>
          <w:sz w:val="23"/>
        </w:rPr>
        <w:t>sus</w:t>
      </w:r>
      <w:r>
        <w:rPr>
          <w:spacing w:val="-3"/>
          <w:sz w:val="23"/>
        </w:rPr>
        <w:t> </w:t>
      </w:r>
      <w:r>
        <w:rPr>
          <w:sz w:val="23"/>
        </w:rPr>
        <w:t>artículos</w:t>
      </w:r>
      <w:r>
        <w:rPr>
          <w:spacing w:val="-3"/>
          <w:sz w:val="23"/>
        </w:rPr>
        <w:t> </w:t>
      </w:r>
      <w:r>
        <w:rPr>
          <w:sz w:val="23"/>
        </w:rPr>
        <w:t>36</w:t>
      </w:r>
      <w:r>
        <w:rPr>
          <w:spacing w:val="-4"/>
          <w:sz w:val="23"/>
        </w:rPr>
        <w:t> </w:t>
      </w:r>
      <w:r>
        <w:rPr>
          <w:sz w:val="23"/>
        </w:rPr>
        <w:t>y</w:t>
      </w:r>
      <w:r>
        <w:rPr>
          <w:spacing w:val="-4"/>
          <w:sz w:val="23"/>
        </w:rPr>
        <w:t> </w:t>
      </w:r>
      <w:r>
        <w:rPr>
          <w:sz w:val="23"/>
        </w:rPr>
        <w:t>50 fracción VIII, establece que el ejercicio del Poder Ejecutivo es depositado en un ciudadano a quien se denomina Gobernador del Estado, quien a su vez, cuenta con la facultad exclusiva para expedir los reglamentos que resulten necesarios, a fin de proveer en la esfera administrativa la exacta observancia de las leyes y para el buen despacho de la administración pública.</w:t>
      </w:r>
    </w:p>
    <w:p>
      <w:pPr>
        <w:pStyle w:val="BodyText"/>
        <w:rPr>
          <w:sz w:val="24"/>
        </w:rPr>
      </w:pPr>
    </w:p>
    <w:p>
      <w:pPr>
        <w:pStyle w:val="ListParagraph"/>
        <w:numPr>
          <w:ilvl w:val="0"/>
          <w:numId w:val="1"/>
        </w:numPr>
        <w:tabs>
          <w:tab w:pos="1801" w:val="left" w:leader="none"/>
        </w:tabs>
        <w:spacing w:line="249" w:lineRule="auto" w:before="1" w:after="0"/>
        <w:ind w:left="1800" w:right="1026" w:hanging="542"/>
        <w:jc w:val="both"/>
        <w:rPr>
          <w:sz w:val="23"/>
        </w:rPr>
      </w:pPr>
      <w:r>
        <w:rPr>
          <w:sz w:val="23"/>
        </w:rPr>
        <w:t>Que el 27 de octubre del año 2016, se dio la debida publicidad a la Ley de Compras Gubernamentales, Enajenaciones y contratación de Servicios del Estado de Jalisco y sus Municipios, mediante su publicación en el Periódico Oficial El Estado de Jalisco; la cual, en su artículo quinto transitorio, dispone que el titular del Poder Ejecutivo del Estado de</w:t>
      </w:r>
      <w:r>
        <w:rPr>
          <w:spacing w:val="-39"/>
          <w:sz w:val="23"/>
        </w:rPr>
        <w:t> </w:t>
      </w:r>
      <w:r>
        <w:rPr>
          <w:sz w:val="23"/>
        </w:rPr>
        <w:t>Jalisco deberá emitir las disposiciones y reglamentos necesarios para el debido cumplimiento de la misma, dentro del ámbito de competencia del propio Poder</w:t>
      </w:r>
      <w:r>
        <w:rPr>
          <w:spacing w:val="-2"/>
          <w:sz w:val="23"/>
        </w:rPr>
        <w:t> </w:t>
      </w:r>
      <w:r>
        <w:rPr>
          <w:sz w:val="23"/>
        </w:rPr>
        <w:t>Ejecutivo.</w:t>
      </w:r>
    </w:p>
    <w:p>
      <w:pPr>
        <w:pStyle w:val="BodyText"/>
        <w:rPr>
          <w:sz w:val="24"/>
        </w:rPr>
      </w:pPr>
    </w:p>
    <w:p>
      <w:pPr>
        <w:pStyle w:val="ListParagraph"/>
        <w:numPr>
          <w:ilvl w:val="0"/>
          <w:numId w:val="1"/>
        </w:numPr>
        <w:tabs>
          <w:tab w:pos="1801" w:val="left" w:leader="none"/>
        </w:tabs>
        <w:spacing w:line="249" w:lineRule="auto" w:before="0" w:after="0"/>
        <w:ind w:left="1800" w:right="1025" w:hanging="542"/>
        <w:jc w:val="both"/>
        <w:rPr>
          <w:sz w:val="23"/>
        </w:rPr>
      </w:pPr>
      <w:r>
        <w:rPr>
          <w:sz w:val="23"/>
        </w:rPr>
        <w:t>Que la Ley de Compras Gubernamentales, Enajenaciones y Contratación de Servicios del Estado de Jalisco y sus Municipios es un ordenamiento medular para la administración pública, ya que como lo dispone su artículo 1, regula las operaciones relativas a adquisiciones y arrendamientos de bienes muebles e inmuebles, enajenaciones de bienes muebles, contratación de servicios y el manejo de almacenes. De igual manera, contiene figuras novedosas para llevar a cabo las adquisiciones, como son los testigos sociales o las ofertas subsecuentes de descuento. En este sentido, resulta necesaria la expedición del ordenamiento reglamentario que norme la operación y ejecución de</w:t>
      </w:r>
      <w:r>
        <w:rPr>
          <w:spacing w:val="51"/>
          <w:sz w:val="23"/>
        </w:rPr>
        <w:t> </w:t>
      </w:r>
      <w:r>
        <w:rPr>
          <w:sz w:val="23"/>
        </w:rPr>
        <w:t>la</w:t>
      </w:r>
    </w:p>
    <w:p>
      <w:pPr>
        <w:spacing w:after="0" w:line="249" w:lineRule="auto"/>
        <w:jc w:val="both"/>
        <w:rPr>
          <w:sz w:val="23"/>
        </w:rPr>
        <w:sectPr>
          <w:pgSz w:w="11630" w:h="15310"/>
          <w:pgMar w:header="674" w:footer="860" w:top="1320" w:bottom="1060" w:left="460" w:right="800"/>
        </w:sectPr>
      </w:pPr>
    </w:p>
    <w:p>
      <w:pPr>
        <w:pStyle w:val="BodyText"/>
        <w:spacing w:before="6"/>
        <w:rPr>
          <w:sz w:val="22"/>
        </w:rPr>
      </w:pPr>
    </w:p>
    <w:p>
      <w:pPr>
        <w:spacing w:before="101"/>
        <w:ind w:left="1182" w:right="0" w:firstLine="0"/>
        <w:jc w:val="left"/>
        <w:rPr>
          <w:rFonts w:ascii="Tahoma"/>
          <w:sz w:val="20"/>
        </w:rPr>
      </w:pPr>
      <w:r>
        <w:rPr>
          <w:rFonts w:ascii="Tahoma"/>
          <w:color w:val="231F20"/>
          <w:sz w:val="20"/>
        </w:rPr>
        <w:t>6</w:t>
      </w:r>
    </w:p>
    <w:p>
      <w:pPr>
        <w:pStyle w:val="BodyText"/>
        <w:spacing w:line="249" w:lineRule="auto" w:before="87"/>
        <w:ind w:left="1826" w:right="1001"/>
        <w:jc w:val="both"/>
      </w:pPr>
      <w:r>
        <w:rPr/>
        <w:t>legislación de mérito, con la finalidad de contar con los mecanismos y herramientas administrativos que permitan al Poder Ejecutivo del Estado llevar a cabo las operaciones de adquisición, enajenación, arrendamiento y control de almacenes, en los términos dispuestos por la Ley, de tal forma que se cumplan con los principios consagrados en el artículo 134 de nuestra Carta Magna, así como para que las figuras que ahora se incorporan a la esfera jurídica estatal, puedan ser debidamente instrumentadas.</w:t>
      </w:r>
    </w:p>
    <w:p>
      <w:pPr>
        <w:pStyle w:val="BodyText"/>
        <w:spacing w:before="10"/>
        <w:rPr>
          <w:sz w:val="17"/>
        </w:rPr>
      </w:pPr>
    </w:p>
    <w:p>
      <w:pPr>
        <w:pStyle w:val="ListParagraph"/>
        <w:numPr>
          <w:ilvl w:val="0"/>
          <w:numId w:val="1"/>
        </w:numPr>
        <w:tabs>
          <w:tab w:pos="1827" w:val="left" w:leader="none"/>
        </w:tabs>
        <w:spacing w:line="249" w:lineRule="auto" w:before="71" w:after="0"/>
        <w:ind w:left="1826" w:right="999" w:hanging="542"/>
        <w:jc w:val="both"/>
        <w:rPr>
          <w:sz w:val="23"/>
        </w:rPr>
      </w:pPr>
      <w:r>
        <w:rPr>
          <w:sz w:val="23"/>
        </w:rPr>
        <w:t>Tomando en cuenta que un reglamento es una norma de carácter general, abstracta e impersonal, expedida por el titular del Poder Ejecutivo, que tiene como finalidad el proveer la exacta observancia de una ley, dentro de la esfera administrativa, se hace necesaria la expedición del Reglamento de la Ley de Compras Gubernamentales, Enajenaciones y Contratación de Servicios del Estado de Jalisco y sus Municipios, para el Poder Ejecutivo del Estado de Jalisco, con el fin de contar con una herramienta administrativa que describa claramente los procedimientos que las diversas unidades administrativas que conforman el Poder Ejecutivo del Estado deberán observar para poder llevar a cabo las adquisiciones de los bienes y servicios que lleguen a requerir, las enajenaciones que sea necesario efectuar, así como para contar con una adecuada administración de almacenes, y con ello dar cumplimiento a lo dispuesto por la Ley de Compras Gubernamentales, Enajenaciones y Contratación de Servicios del Estado de Jalisco y sus</w:t>
      </w:r>
      <w:r>
        <w:rPr>
          <w:spacing w:val="-23"/>
          <w:sz w:val="23"/>
        </w:rPr>
        <w:t> </w:t>
      </w:r>
      <w:r>
        <w:rPr>
          <w:sz w:val="23"/>
        </w:rPr>
        <w:t>Municipios.</w:t>
      </w:r>
    </w:p>
    <w:p>
      <w:pPr>
        <w:pStyle w:val="BodyText"/>
        <w:spacing w:before="6"/>
        <w:rPr>
          <w:sz w:val="24"/>
        </w:rPr>
      </w:pPr>
    </w:p>
    <w:p>
      <w:pPr>
        <w:pStyle w:val="BodyText"/>
        <w:spacing w:before="1"/>
        <w:ind w:left="1284"/>
      </w:pPr>
      <w:r>
        <w:rPr/>
        <w:t>En mérito de los fundamentos y razonamientos expuestos, dicto el siguiente</w:t>
      </w:r>
    </w:p>
    <w:p>
      <w:pPr>
        <w:pStyle w:val="BodyText"/>
        <w:rPr>
          <w:sz w:val="22"/>
        </w:rPr>
      </w:pPr>
    </w:p>
    <w:p>
      <w:pPr>
        <w:pStyle w:val="BodyText"/>
        <w:spacing w:before="9"/>
        <w:rPr>
          <w:sz w:val="26"/>
        </w:rPr>
      </w:pPr>
    </w:p>
    <w:p>
      <w:pPr>
        <w:pStyle w:val="Heading1"/>
        <w:spacing w:line="249" w:lineRule="auto"/>
        <w:ind w:left="1284" w:right="953" w:hanging="1"/>
        <w:jc w:val="both"/>
      </w:pPr>
      <w:r>
        <w:rPr/>
        <w:t>ACUERDO DEL GOBERNADOR DEL ESTADO MEDIANTE EL CUAL SE EXPIDE EL REGLAMENTO DE LA LEY DE COMPRAS GUBERNAMENTALES, ENAJENACIONES Y CONTRATACIÓN DE SERVICIOS DEL ESTADO DE JALISCO Y SUS MUNICIPIOS, PARA EL PODER EJECUTIVO DEL ESTADO DE JALISCO</w:t>
      </w:r>
    </w:p>
    <w:p>
      <w:pPr>
        <w:pStyle w:val="BodyText"/>
        <w:rPr>
          <w:b/>
          <w:sz w:val="22"/>
        </w:rPr>
      </w:pPr>
    </w:p>
    <w:p>
      <w:pPr>
        <w:pStyle w:val="BodyText"/>
        <w:spacing w:before="11"/>
        <w:rPr>
          <w:b/>
          <w:sz w:val="25"/>
        </w:rPr>
      </w:pPr>
    </w:p>
    <w:p>
      <w:pPr>
        <w:pStyle w:val="BodyText"/>
        <w:spacing w:line="249" w:lineRule="auto"/>
        <w:ind w:left="1284" w:right="954"/>
        <w:jc w:val="both"/>
      </w:pPr>
      <w:r>
        <w:rPr>
          <w:b/>
        </w:rPr>
        <w:t>ÚNICO</w:t>
      </w:r>
      <w:r>
        <w:rPr/>
        <w:t>. Se expide el Reglamento de la Ley de Compras Gubernamentales, Enajenaciones y Contratación de Servicios del Estado de Jalisco y sus Municipios, para el Poder Ejecutivo del Estado de Jalisco, para quedar como sigue:</w:t>
      </w:r>
    </w:p>
    <w:p>
      <w:pPr>
        <w:spacing w:after="0" w:line="249" w:lineRule="auto"/>
        <w:jc w:val="both"/>
        <w:sectPr>
          <w:pgSz w:w="11630" w:h="15310"/>
          <w:pgMar w:header="674" w:footer="860" w:top="1320" w:bottom="1060" w:left="460" w:right="800"/>
        </w:sectPr>
      </w:pPr>
    </w:p>
    <w:p>
      <w:pPr>
        <w:pStyle w:val="BodyText"/>
        <w:spacing w:before="6"/>
        <w:rPr>
          <w:sz w:val="22"/>
        </w:rPr>
      </w:pPr>
    </w:p>
    <w:p>
      <w:pPr>
        <w:spacing w:before="101"/>
        <w:ind w:left="0" w:right="840" w:firstLine="0"/>
        <w:jc w:val="right"/>
        <w:rPr>
          <w:rFonts w:ascii="Tahoma"/>
          <w:sz w:val="20"/>
        </w:rPr>
      </w:pPr>
      <w:r>
        <w:rPr>
          <w:rFonts w:ascii="Tahoma"/>
          <w:color w:val="231F20"/>
          <w:sz w:val="20"/>
        </w:rPr>
        <w:t>7</w:t>
      </w:r>
    </w:p>
    <w:p>
      <w:pPr>
        <w:spacing w:line="259" w:lineRule="auto" w:before="94"/>
        <w:ind w:left="1317" w:right="1018" w:hanging="1"/>
        <w:jc w:val="center"/>
        <w:rPr>
          <w:b/>
          <w:sz w:val="22"/>
        </w:rPr>
      </w:pPr>
      <w:r>
        <w:rPr>
          <w:b/>
          <w:w w:val="105"/>
          <w:sz w:val="22"/>
        </w:rPr>
        <w:t>REGLAMENTO DE LA LEY DE COMPRAS GUBERNAMENTALES, ENAJENACIONES Y CONTRATACIÓN DE SERVICIOS DEL ESTADO DE JALISCO</w:t>
      </w:r>
      <w:r>
        <w:rPr>
          <w:b/>
          <w:spacing w:val="-16"/>
          <w:w w:val="105"/>
          <w:sz w:val="22"/>
        </w:rPr>
        <w:t> </w:t>
      </w:r>
      <w:r>
        <w:rPr>
          <w:b/>
          <w:w w:val="105"/>
          <w:sz w:val="22"/>
        </w:rPr>
        <w:t>Y</w:t>
      </w:r>
      <w:r>
        <w:rPr>
          <w:b/>
          <w:spacing w:val="-16"/>
          <w:w w:val="105"/>
          <w:sz w:val="22"/>
        </w:rPr>
        <w:t> </w:t>
      </w:r>
      <w:r>
        <w:rPr>
          <w:b/>
          <w:w w:val="105"/>
          <w:sz w:val="22"/>
        </w:rPr>
        <w:t>SUS</w:t>
      </w:r>
      <w:r>
        <w:rPr>
          <w:b/>
          <w:spacing w:val="-15"/>
          <w:w w:val="105"/>
          <w:sz w:val="22"/>
        </w:rPr>
        <w:t> </w:t>
      </w:r>
      <w:r>
        <w:rPr>
          <w:b/>
          <w:w w:val="105"/>
          <w:sz w:val="22"/>
        </w:rPr>
        <w:t>MUNICIPIOS,</w:t>
      </w:r>
      <w:r>
        <w:rPr>
          <w:b/>
          <w:spacing w:val="-15"/>
          <w:w w:val="105"/>
          <w:sz w:val="22"/>
        </w:rPr>
        <w:t> </w:t>
      </w:r>
      <w:r>
        <w:rPr>
          <w:b/>
          <w:w w:val="105"/>
          <w:sz w:val="22"/>
        </w:rPr>
        <w:t>PARA</w:t>
      </w:r>
      <w:r>
        <w:rPr>
          <w:b/>
          <w:spacing w:val="-16"/>
          <w:w w:val="105"/>
          <w:sz w:val="22"/>
        </w:rPr>
        <w:t> </w:t>
      </w:r>
      <w:r>
        <w:rPr>
          <w:b/>
          <w:w w:val="105"/>
          <w:sz w:val="22"/>
        </w:rPr>
        <w:t>EL</w:t>
      </w:r>
      <w:r>
        <w:rPr>
          <w:b/>
          <w:spacing w:val="-16"/>
          <w:w w:val="105"/>
          <w:sz w:val="22"/>
        </w:rPr>
        <w:t> </w:t>
      </w:r>
      <w:r>
        <w:rPr>
          <w:b/>
          <w:w w:val="105"/>
          <w:sz w:val="22"/>
        </w:rPr>
        <w:t>PODER</w:t>
      </w:r>
      <w:r>
        <w:rPr>
          <w:b/>
          <w:spacing w:val="-19"/>
          <w:w w:val="105"/>
          <w:sz w:val="22"/>
        </w:rPr>
        <w:t> </w:t>
      </w:r>
      <w:r>
        <w:rPr>
          <w:b/>
          <w:w w:val="105"/>
          <w:sz w:val="22"/>
        </w:rPr>
        <w:t>EJECUTIVO</w:t>
      </w:r>
      <w:r>
        <w:rPr>
          <w:b/>
          <w:spacing w:val="-15"/>
          <w:w w:val="105"/>
          <w:sz w:val="22"/>
        </w:rPr>
        <w:t> </w:t>
      </w:r>
      <w:r>
        <w:rPr>
          <w:b/>
          <w:w w:val="105"/>
          <w:sz w:val="22"/>
        </w:rPr>
        <w:t>DEL</w:t>
      </w:r>
      <w:r>
        <w:rPr>
          <w:b/>
          <w:spacing w:val="-16"/>
          <w:w w:val="105"/>
          <w:sz w:val="22"/>
        </w:rPr>
        <w:t> </w:t>
      </w:r>
      <w:r>
        <w:rPr>
          <w:b/>
          <w:w w:val="105"/>
          <w:sz w:val="22"/>
        </w:rPr>
        <w:t>ESTADO DE</w:t>
      </w:r>
      <w:r>
        <w:rPr>
          <w:b/>
          <w:spacing w:val="-2"/>
          <w:w w:val="105"/>
          <w:sz w:val="22"/>
        </w:rPr>
        <w:t> </w:t>
      </w:r>
      <w:r>
        <w:rPr>
          <w:b/>
          <w:w w:val="105"/>
          <w:sz w:val="22"/>
        </w:rPr>
        <w:t>JALISCO</w:t>
      </w:r>
    </w:p>
    <w:p>
      <w:pPr>
        <w:pStyle w:val="BodyText"/>
        <w:spacing w:before="9"/>
        <w:rPr>
          <w:b/>
        </w:rPr>
      </w:pPr>
    </w:p>
    <w:p>
      <w:pPr>
        <w:spacing w:line="259" w:lineRule="auto" w:before="1"/>
        <w:ind w:left="3690" w:right="3393" w:firstLine="1"/>
        <w:jc w:val="center"/>
        <w:rPr>
          <w:b/>
          <w:sz w:val="22"/>
        </w:rPr>
      </w:pPr>
      <w:r>
        <w:rPr>
          <w:b/>
          <w:w w:val="105"/>
          <w:sz w:val="22"/>
        </w:rPr>
        <w:t>TÍTULO PRIMERO </w:t>
      </w:r>
      <w:r>
        <w:rPr>
          <w:b/>
          <w:sz w:val="22"/>
        </w:rPr>
        <w:t>DISPOSICIONES GENERALES</w:t>
      </w:r>
    </w:p>
    <w:p>
      <w:pPr>
        <w:pStyle w:val="BodyText"/>
        <w:spacing w:before="8"/>
        <w:rPr>
          <w:b/>
        </w:rPr>
      </w:pPr>
    </w:p>
    <w:p>
      <w:pPr>
        <w:spacing w:line="259" w:lineRule="auto" w:before="1"/>
        <w:ind w:left="1296" w:right="998" w:hanging="1"/>
        <w:jc w:val="both"/>
        <w:rPr>
          <w:sz w:val="22"/>
        </w:rPr>
      </w:pPr>
      <w:r>
        <w:rPr>
          <w:b/>
          <w:w w:val="105"/>
          <w:sz w:val="22"/>
        </w:rPr>
        <w:t>Artículo 1. </w:t>
      </w:r>
      <w:r>
        <w:rPr>
          <w:w w:val="105"/>
          <w:sz w:val="22"/>
        </w:rPr>
        <w:t>El presente ordenamiento tiene como objeto desarrollar en el  ámbito administrativo los procedimientos que deberán observar las Dependencias</w:t>
      </w:r>
      <w:r>
        <w:rPr>
          <w:spacing w:val="-10"/>
          <w:w w:val="105"/>
          <w:sz w:val="22"/>
        </w:rPr>
        <w:t> </w:t>
      </w:r>
      <w:r>
        <w:rPr>
          <w:w w:val="105"/>
          <w:sz w:val="22"/>
        </w:rPr>
        <w:t>y</w:t>
      </w:r>
      <w:r>
        <w:rPr>
          <w:spacing w:val="-10"/>
          <w:w w:val="105"/>
          <w:sz w:val="22"/>
        </w:rPr>
        <w:t> </w:t>
      </w:r>
      <w:r>
        <w:rPr>
          <w:w w:val="105"/>
          <w:sz w:val="22"/>
        </w:rPr>
        <w:t>Entidades</w:t>
      </w:r>
      <w:r>
        <w:rPr>
          <w:spacing w:val="-9"/>
          <w:w w:val="105"/>
          <w:sz w:val="22"/>
        </w:rPr>
        <w:t> </w:t>
      </w:r>
      <w:r>
        <w:rPr>
          <w:w w:val="105"/>
          <w:sz w:val="22"/>
        </w:rPr>
        <w:t>de</w:t>
      </w:r>
      <w:r>
        <w:rPr>
          <w:spacing w:val="-11"/>
          <w:w w:val="105"/>
          <w:sz w:val="22"/>
        </w:rPr>
        <w:t> </w:t>
      </w:r>
      <w:r>
        <w:rPr>
          <w:w w:val="105"/>
          <w:sz w:val="22"/>
        </w:rPr>
        <w:t>la</w:t>
      </w:r>
      <w:r>
        <w:rPr>
          <w:spacing w:val="-10"/>
          <w:w w:val="105"/>
          <w:sz w:val="22"/>
        </w:rPr>
        <w:t> </w:t>
      </w:r>
      <w:r>
        <w:rPr>
          <w:w w:val="105"/>
          <w:sz w:val="22"/>
        </w:rPr>
        <w:t>Administración</w:t>
      </w:r>
      <w:r>
        <w:rPr>
          <w:spacing w:val="-10"/>
          <w:w w:val="105"/>
          <w:sz w:val="22"/>
        </w:rPr>
        <w:t> </w:t>
      </w:r>
      <w:r>
        <w:rPr>
          <w:w w:val="105"/>
          <w:sz w:val="22"/>
        </w:rPr>
        <w:t>Pública</w:t>
      </w:r>
      <w:r>
        <w:rPr>
          <w:spacing w:val="-10"/>
          <w:w w:val="105"/>
          <w:sz w:val="22"/>
        </w:rPr>
        <w:t> </w:t>
      </w:r>
      <w:r>
        <w:rPr>
          <w:w w:val="105"/>
          <w:sz w:val="22"/>
        </w:rPr>
        <w:t>del</w:t>
      </w:r>
      <w:r>
        <w:rPr>
          <w:spacing w:val="-10"/>
          <w:w w:val="105"/>
          <w:sz w:val="22"/>
        </w:rPr>
        <w:t> </w:t>
      </w:r>
      <w:r>
        <w:rPr>
          <w:w w:val="105"/>
          <w:sz w:val="22"/>
        </w:rPr>
        <w:t>Poder</w:t>
      </w:r>
      <w:r>
        <w:rPr>
          <w:spacing w:val="-11"/>
          <w:w w:val="105"/>
          <w:sz w:val="22"/>
        </w:rPr>
        <w:t> </w:t>
      </w:r>
      <w:r>
        <w:rPr>
          <w:w w:val="105"/>
          <w:sz w:val="22"/>
        </w:rPr>
        <w:t>Ejecutivo</w:t>
      </w:r>
      <w:r>
        <w:rPr>
          <w:spacing w:val="-10"/>
          <w:w w:val="105"/>
          <w:sz w:val="22"/>
        </w:rPr>
        <w:t> </w:t>
      </w:r>
      <w:r>
        <w:rPr>
          <w:w w:val="105"/>
          <w:sz w:val="22"/>
        </w:rPr>
        <w:t>del Estado, en relación a las operaciones que regula la Ley de Compras Gubernamentales, Enajenaciones y Contratación de Servicios del Estado de Jalisco y Municipios, sujetándose a los procedimientos que se establecen para la adquisición y enajenación de bienes, así como a la contratación de servicios en lo que respecte al patrimonio</w:t>
      </w:r>
      <w:r>
        <w:rPr>
          <w:spacing w:val="-17"/>
          <w:w w:val="105"/>
          <w:sz w:val="22"/>
        </w:rPr>
        <w:t> </w:t>
      </w:r>
      <w:r>
        <w:rPr>
          <w:w w:val="105"/>
          <w:sz w:val="22"/>
        </w:rPr>
        <w:t>público.</w:t>
      </w:r>
    </w:p>
    <w:p>
      <w:pPr>
        <w:pStyle w:val="BodyText"/>
        <w:spacing w:before="2"/>
        <w:rPr>
          <w:sz w:val="24"/>
        </w:rPr>
      </w:pPr>
    </w:p>
    <w:p>
      <w:pPr>
        <w:spacing w:line="259" w:lineRule="auto" w:before="0"/>
        <w:ind w:left="1296" w:right="998" w:firstLine="0"/>
        <w:jc w:val="both"/>
        <w:rPr>
          <w:sz w:val="22"/>
        </w:rPr>
      </w:pPr>
      <w:r>
        <w:rPr>
          <w:w w:val="105"/>
          <w:sz w:val="22"/>
        </w:rPr>
        <w:t>Además,</w:t>
      </w:r>
      <w:r>
        <w:rPr>
          <w:spacing w:val="-12"/>
          <w:w w:val="105"/>
          <w:sz w:val="22"/>
        </w:rPr>
        <w:t> </w:t>
      </w:r>
      <w:r>
        <w:rPr>
          <w:w w:val="105"/>
          <w:sz w:val="22"/>
        </w:rPr>
        <w:t>los</w:t>
      </w:r>
      <w:r>
        <w:rPr>
          <w:spacing w:val="-10"/>
          <w:w w:val="105"/>
          <w:sz w:val="22"/>
        </w:rPr>
        <w:t> </w:t>
      </w:r>
      <w:r>
        <w:rPr>
          <w:w w:val="105"/>
          <w:sz w:val="22"/>
        </w:rPr>
        <w:t>Comités</w:t>
      </w:r>
      <w:r>
        <w:rPr>
          <w:spacing w:val="-10"/>
          <w:w w:val="105"/>
          <w:sz w:val="22"/>
        </w:rPr>
        <w:t> </w:t>
      </w:r>
      <w:r>
        <w:rPr>
          <w:w w:val="105"/>
          <w:sz w:val="22"/>
        </w:rPr>
        <w:t>de</w:t>
      </w:r>
      <w:r>
        <w:rPr>
          <w:spacing w:val="-12"/>
          <w:w w:val="105"/>
          <w:sz w:val="22"/>
        </w:rPr>
        <w:t> </w:t>
      </w:r>
      <w:r>
        <w:rPr>
          <w:w w:val="105"/>
          <w:sz w:val="22"/>
        </w:rPr>
        <w:t>las</w:t>
      </w:r>
      <w:r>
        <w:rPr>
          <w:spacing w:val="-10"/>
          <w:w w:val="105"/>
          <w:sz w:val="22"/>
        </w:rPr>
        <w:t> </w:t>
      </w:r>
      <w:r>
        <w:rPr>
          <w:w w:val="105"/>
          <w:sz w:val="22"/>
        </w:rPr>
        <w:t>Entidades</w:t>
      </w:r>
      <w:r>
        <w:rPr>
          <w:spacing w:val="-11"/>
          <w:w w:val="105"/>
          <w:sz w:val="22"/>
        </w:rPr>
        <w:t> </w:t>
      </w:r>
      <w:r>
        <w:rPr>
          <w:w w:val="105"/>
          <w:sz w:val="22"/>
        </w:rPr>
        <w:t>de</w:t>
      </w:r>
      <w:r>
        <w:rPr>
          <w:spacing w:val="-12"/>
          <w:w w:val="105"/>
          <w:sz w:val="22"/>
        </w:rPr>
        <w:t> </w:t>
      </w:r>
      <w:r>
        <w:rPr>
          <w:w w:val="105"/>
          <w:sz w:val="22"/>
        </w:rPr>
        <w:t>la</w:t>
      </w:r>
      <w:r>
        <w:rPr>
          <w:spacing w:val="-11"/>
          <w:w w:val="105"/>
          <w:sz w:val="22"/>
        </w:rPr>
        <w:t> </w:t>
      </w:r>
      <w:r>
        <w:rPr>
          <w:w w:val="105"/>
          <w:sz w:val="22"/>
        </w:rPr>
        <w:t>Administración</w:t>
      </w:r>
      <w:r>
        <w:rPr>
          <w:spacing w:val="-11"/>
          <w:w w:val="105"/>
          <w:sz w:val="22"/>
        </w:rPr>
        <w:t> </w:t>
      </w:r>
      <w:r>
        <w:rPr>
          <w:w w:val="105"/>
          <w:sz w:val="22"/>
        </w:rPr>
        <w:t>Pública</w:t>
      </w:r>
      <w:r>
        <w:rPr>
          <w:spacing w:val="-11"/>
          <w:w w:val="105"/>
          <w:sz w:val="22"/>
        </w:rPr>
        <w:t> </w:t>
      </w:r>
      <w:r>
        <w:rPr>
          <w:w w:val="105"/>
          <w:sz w:val="22"/>
        </w:rPr>
        <w:t>Paraestatal del</w:t>
      </w:r>
      <w:r>
        <w:rPr>
          <w:spacing w:val="-15"/>
          <w:w w:val="105"/>
          <w:sz w:val="22"/>
        </w:rPr>
        <w:t> </w:t>
      </w:r>
      <w:r>
        <w:rPr>
          <w:w w:val="105"/>
          <w:sz w:val="22"/>
        </w:rPr>
        <w:t>Poder</w:t>
      </w:r>
      <w:r>
        <w:rPr>
          <w:spacing w:val="-14"/>
          <w:w w:val="105"/>
          <w:sz w:val="22"/>
        </w:rPr>
        <w:t> </w:t>
      </w:r>
      <w:r>
        <w:rPr>
          <w:w w:val="105"/>
          <w:sz w:val="22"/>
        </w:rPr>
        <w:t>Ejecutivo</w:t>
      </w:r>
      <w:r>
        <w:rPr>
          <w:spacing w:val="-15"/>
          <w:w w:val="105"/>
          <w:sz w:val="22"/>
        </w:rPr>
        <w:t> </w:t>
      </w:r>
      <w:r>
        <w:rPr>
          <w:w w:val="105"/>
          <w:sz w:val="22"/>
        </w:rPr>
        <w:t>del</w:t>
      </w:r>
      <w:r>
        <w:rPr>
          <w:spacing w:val="-14"/>
          <w:w w:val="105"/>
          <w:sz w:val="22"/>
        </w:rPr>
        <w:t> </w:t>
      </w:r>
      <w:r>
        <w:rPr>
          <w:w w:val="105"/>
          <w:sz w:val="22"/>
        </w:rPr>
        <w:t>Estado,</w:t>
      </w:r>
      <w:r>
        <w:rPr>
          <w:spacing w:val="-15"/>
          <w:w w:val="105"/>
          <w:sz w:val="22"/>
        </w:rPr>
        <w:t> </w:t>
      </w:r>
      <w:r>
        <w:rPr>
          <w:w w:val="105"/>
          <w:sz w:val="22"/>
        </w:rPr>
        <w:t>deberán</w:t>
      </w:r>
      <w:r>
        <w:rPr>
          <w:spacing w:val="-14"/>
          <w:w w:val="105"/>
          <w:sz w:val="22"/>
        </w:rPr>
        <w:t> </w:t>
      </w:r>
      <w:r>
        <w:rPr>
          <w:w w:val="105"/>
          <w:sz w:val="22"/>
        </w:rPr>
        <w:t>emitir</w:t>
      </w:r>
      <w:r>
        <w:rPr>
          <w:spacing w:val="-14"/>
          <w:w w:val="105"/>
          <w:sz w:val="22"/>
        </w:rPr>
        <w:t> </w:t>
      </w:r>
      <w:r>
        <w:rPr>
          <w:w w:val="105"/>
          <w:sz w:val="22"/>
        </w:rPr>
        <w:t>los</w:t>
      </w:r>
      <w:r>
        <w:rPr>
          <w:spacing w:val="-14"/>
          <w:w w:val="105"/>
          <w:sz w:val="22"/>
        </w:rPr>
        <w:t> </w:t>
      </w:r>
      <w:r>
        <w:rPr>
          <w:w w:val="105"/>
          <w:sz w:val="22"/>
        </w:rPr>
        <w:t>lineamientos</w:t>
      </w:r>
      <w:r>
        <w:rPr>
          <w:spacing w:val="-13"/>
          <w:w w:val="105"/>
          <w:sz w:val="22"/>
        </w:rPr>
        <w:t> </w:t>
      </w:r>
      <w:r>
        <w:rPr>
          <w:w w:val="105"/>
          <w:sz w:val="22"/>
        </w:rPr>
        <w:t>necesarios</w:t>
      </w:r>
      <w:r>
        <w:rPr>
          <w:spacing w:val="-14"/>
          <w:w w:val="105"/>
          <w:sz w:val="22"/>
        </w:rPr>
        <w:t> </w:t>
      </w:r>
      <w:r>
        <w:rPr>
          <w:w w:val="105"/>
          <w:sz w:val="22"/>
        </w:rPr>
        <w:t>para la aplicación de esta Ley, mismos que deberán estar armonizados con el  presente</w:t>
      </w:r>
      <w:r>
        <w:rPr>
          <w:spacing w:val="-13"/>
          <w:w w:val="105"/>
          <w:sz w:val="22"/>
        </w:rPr>
        <w:t> </w:t>
      </w:r>
      <w:r>
        <w:rPr>
          <w:w w:val="105"/>
          <w:sz w:val="22"/>
        </w:rPr>
        <w:t>Reglamento,</w:t>
      </w:r>
      <w:r>
        <w:rPr>
          <w:spacing w:val="-11"/>
          <w:w w:val="105"/>
          <w:sz w:val="22"/>
        </w:rPr>
        <w:t> </w:t>
      </w:r>
      <w:r>
        <w:rPr>
          <w:w w:val="105"/>
          <w:sz w:val="22"/>
        </w:rPr>
        <w:t>autorizados</w:t>
      </w:r>
      <w:r>
        <w:rPr>
          <w:spacing w:val="-11"/>
          <w:w w:val="105"/>
          <w:sz w:val="22"/>
        </w:rPr>
        <w:t> </w:t>
      </w:r>
      <w:r>
        <w:rPr>
          <w:w w:val="105"/>
          <w:sz w:val="22"/>
        </w:rPr>
        <w:t>por</w:t>
      </w:r>
      <w:r>
        <w:rPr>
          <w:spacing w:val="-11"/>
          <w:w w:val="105"/>
          <w:sz w:val="22"/>
        </w:rPr>
        <w:t> </w:t>
      </w:r>
      <w:r>
        <w:rPr>
          <w:w w:val="105"/>
          <w:sz w:val="22"/>
        </w:rPr>
        <w:t>sus</w:t>
      </w:r>
      <w:r>
        <w:rPr>
          <w:spacing w:val="-11"/>
          <w:w w:val="105"/>
          <w:sz w:val="22"/>
        </w:rPr>
        <w:t> </w:t>
      </w:r>
      <w:r>
        <w:rPr>
          <w:w w:val="105"/>
          <w:sz w:val="22"/>
        </w:rPr>
        <w:t>órganos</w:t>
      </w:r>
      <w:r>
        <w:rPr>
          <w:spacing w:val="-11"/>
          <w:w w:val="105"/>
          <w:sz w:val="22"/>
        </w:rPr>
        <w:t> </w:t>
      </w:r>
      <w:r>
        <w:rPr>
          <w:w w:val="105"/>
          <w:sz w:val="22"/>
        </w:rPr>
        <w:t>de</w:t>
      </w:r>
      <w:r>
        <w:rPr>
          <w:spacing w:val="-12"/>
          <w:w w:val="105"/>
          <w:sz w:val="22"/>
        </w:rPr>
        <w:t> </w:t>
      </w:r>
      <w:r>
        <w:rPr>
          <w:w w:val="105"/>
          <w:sz w:val="22"/>
        </w:rPr>
        <w:t>gobierno,</w:t>
      </w:r>
      <w:r>
        <w:rPr>
          <w:spacing w:val="-12"/>
          <w:w w:val="105"/>
          <w:sz w:val="22"/>
        </w:rPr>
        <w:t> </w:t>
      </w:r>
      <w:r>
        <w:rPr>
          <w:w w:val="105"/>
          <w:sz w:val="22"/>
        </w:rPr>
        <w:t>y</w:t>
      </w:r>
      <w:r>
        <w:rPr>
          <w:spacing w:val="-11"/>
          <w:w w:val="105"/>
          <w:sz w:val="22"/>
        </w:rPr>
        <w:t> </w:t>
      </w:r>
      <w:r>
        <w:rPr>
          <w:w w:val="105"/>
          <w:sz w:val="22"/>
        </w:rPr>
        <w:t>contar</w:t>
      </w:r>
      <w:r>
        <w:rPr>
          <w:spacing w:val="-12"/>
          <w:w w:val="105"/>
          <w:sz w:val="22"/>
        </w:rPr>
        <w:t> </w:t>
      </w:r>
      <w:r>
        <w:rPr>
          <w:w w:val="105"/>
          <w:sz w:val="22"/>
        </w:rPr>
        <w:t>con</w:t>
      </w:r>
      <w:r>
        <w:rPr>
          <w:spacing w:val="-11"/>
          <w:w w:val="105"/>
          <w:sz w:val="22"/>
        </w:rPr>
        <w:t> </w:t>
      </w:r>
      <w:r>
        <w:rPr>
          <w:w w:val="105"/>
          <w:sz w:val="22"/>
        </w:rPr>
        <w:t>el visto bueno de la unidad administrativa de la Secretaría, encargada de ser el vínculo entre la Administración Pública Centralizada y la Paraestatal, además de la Subsecretaría. Así mismo, podrán celebrar convenios con la Secretaría para que, por conducto de la Subsecretaría, la Administración Pública</w:t>
      </w:r>
      <w:r>
        <w:rPr>
          <w:spacing w:val="64"/>
          <w:w w:val="105"/>
          <w:sz w:val="22"/>
        </w:rPr>
        <w:t> </w:t>
      </w:r>
      <w:r>
        <w:rPr>
          <w:w w:val="105"/>
          <w:sz w:val="22"/>
        </w:rPr>
        <w:t>Centralizada, con observancia de las disposiciones legales aplicables, lleve a cabo la contratación de sus adquisiciones o servicios, tomando en cuenta la naturaleza, fines y metas de los propios</w:t>
      </w:r>
      <w:r>
        <w:rPr>
          <w:spacing w:val="-17"/>
          <w:w w:val="105"/>
          <w:sz w:val="22"/>
        </w:rPr>
        <w:t> </w:t>
      </w:r>
      <w:r>
        <w:rPr>
          <w:w w:val="105"/>
          <w:sz w:val="22"/>
        </w:rPr>
        <w:t>organismos.</w:t>
      </w:r>
    </w:p>
    <w:p>
      <w:pPr>
        <w:pStyle w:val="BodyText"/>
        <w:spacing w:before="10"/>
      </w:pPr>
    </w:p>
    <w:p>
      <w:pPr>
        <w:spacing w:line="259" w:lineRule="auto" w:before="1"/>
        <w:ind w:left="1296" w:right="998" w:firstLine="0"/>
        <w:jc w:val="both"/>
        <w:rPr>
          <w:sz w:val="22"/>
        </w:rPr>
      </w:pPr>
      <w:r>
        <w:rPr>
          <w:b/>
          <w:w w:val="105"/>
          <w:sz w:val="22"/>
        </w:rPr>
        <w:t>Artículo 2. </w:t>
      </w:r>
      <w:r>
        <w:rPr>
          <w:w w:val="105"/>
          <w:sz w:val="22"/>
        </w:rPr>
        <w:t>Además de las definiciones contenidas en la Ley, para efectos de este Reglamento se entiende por:</w:t>
      </w:r>
    </w:p>
    <w:p>
      <w:pPr>
        <w:pStyle w:val="BodyText"/>
        <w:spacing w:before="9"/>
      </w:pPr>
    </w:p>
    <w:p>
      <w:pPr>
        <w:pStyle w:val="ListParagraph"/>
        <w:numPr>
          <w:ilvl w:val="0"/>
          <w:numId w:val="2"/>
        </w:numPr>
        <w:tabs>
          <w:tab w:pos="1835" w:val="left" w:leader="none"/>
        </w:tabs>
        <w:spacing w:line="259" w:lineRule="auto" w:before="0" w:after="0"/>
        <w:ind w:left="1834" w:right="999" w:hanging="538"/>
        <w:jc w:val="both"/>
        <w:rPr>
          <w:sz w:val="22"/>
        </w:rPr>
      </w:pPr>
      <w:r>
        <w:rPr>
          <w:b/>
          <w:w w:val="105"/>
          <w:sz w:val="22"/>
        </w:rPr>
        <w:t>Bases o Convocatoria</w:t>
      </w:r>
      <w:r>
        <w:rPr>
          <w:w w:val="105"/>
          <w:sz w:val="22"/>
        </w:rPr>
        <w:t>: Es el llamado a los interesados a participar en determinado procedimiento de adquisiciones o enajenación, que además contiene</w:t>
      </w:r>
      <w:r>
        <w:rPr>
          <w:spacing w:val="-13"/>
          <w:w w:val="105"/>
          <w:sz w:val="22"/>
        </w:rPr>
        <w:t> </w:t>
      </w:r>
      <w:r>
        <w:rPr>
          <w:w w:val="105"/>
          <w:sz w:val="22"/>
        </w:rPr>
        <w:t>las</w:t>
      </w:r>
      <w:r>
        <w:rPr>
          <w:spacing w:val="-12"/>
          <w:w w:val="105"/>
          <w:sz w:val="22"/>
        </w:rPr>
        <w:t> </w:t>
      </w:r>
      <w:r>
        <w:rPr>
          <w:w w:val="105"/>
          <w:sz w:val="22"/>
        </w:rPr>
        <w:t>condiciones</w:t>
      </w:r>
      <w:r>
        <w:rPr>
          <w:spacing w:val="-11"/>
          <w:w w:val="105"/>
          <w:sz w:val="22"/>
        </w:rPr>
        <w:t> </w:t>
      </w:r>
      <w:r>
        <w:rPr>
          <w:w w:val="105"/>
          <w:sz w:val="22"/>
        </w:rPr>
        <w:t>y</w:t>
      </w:r>
      <w:r>
        <w:rPr>
          <w:spacing w:val="-12"/>
          <w:w w:val="105"/>
          <w:sz w:val="22"/>
        </w:rPr>
        <w:t> </w:t>
      </w:r>
      <w:r>
        <w:rPr>
          <w:w w:val="105"/>
          <w:sz w:val="22"/>
        </w:rPr>
        <w:t>requisitos</w:t>
      </w:r>
      <w:r>
        <w:rPr>
          <w:spacing w:val="-11"/>
          <w:w w:val="105"/>
          <w:sz w:val="22"/>
        </w:rPr>
        <w:t> </w:t>
      </w:r>
      <w:r>
        <w:rPr>
          <w:w w:val="105"/>
          <w:sz w:val="22"/>
        </w:rPr>
        <w:t>detallados</w:t>
      </w:r>
      <w:r>
        <w:rPr>
          <w:spacing w:val="-12"/>
          <w:w w:val="105"/>
          <w:sz w:val="22"/>
        </w:rPr>
        <w:t> </w:t>
      </w:r>
      <w:r>
        <w:rPr>
          <w:w w:val="105"/>
          <w:sz w:val="22"/>
        </w:rPr>
        <w:t>de</w:t>
      </w:r>
      <w:r>
        <w:rPr>
          <w:spacing w:val="-13"/>
          <w:w w:val="105"/>
          <w:sz w:val="22"/>
        </w:rPr>
        <w:t> </w:t>
      </w:r>
      <w:r>
        <w:rPr>
          <w:w w:val="105"/>
          <w:sz w:val="22"/>
        </w:rPr>
        <w:t>participación</w:t>
      </w:r>
      <w:r>
        <w:rPr>
          <w:spacing w:val="-12"/>
          <w:w w:val="105"/>
          <w:sz w:val="22"/>
        </w:rPr>
        <w:t> </w:t>
      </w:r>
      <w:r>
        <w:rPr>
          <w:w w:val="105"/>
          <w:sz w:val="22"/>
        </w:rPr>
        <w:t>en</w:t>
      </w:r>
      <w:r>
        <w:rPr>
          <w:spacing w:val="-12"/>
          <w:w w:val="105"/>
          <w:sz w:val="22"/>
        </w:rPr>
        <w:t> </w:t>
      </w:r>
      <w:r>
        <w:rPr>
          <w:w w:val="105"/>
          <w:sz w:val="22"/>
        </w:rPr>
        <w:t>dichos procedimientos;</w:t>
      </w:r>
    </w:p>
    <w:p>
      <w:pPr>
        <w:pStyle w:val="ListParagraph"/>
        <w:numPr>
          <w:ilvl w:val="0"/>
          <w:numId w:val="2"/>
        </w:numPr>
        <w:tabs>
          <w:tab w:pos="1835" w:val="left" w:leader="none"/>
        </w:tabs>
        <w:spacing w:line="259" w:lineRule="auto" w:before="0" w:after="0"/>
        <w:ind w:left="1834" w:right="999" w:hanging="539"/>
        <w:jc w:val="both"/>
        <w:rPr>
          <w:sz w:val="22"/>
        </w:rPr>
      </w:pPr>
      <w:r>
        <w:rPr>
          <w:b/>
          <w:w w:val="105"/>
          <w:sz w:val="22"/>
        </w:rPr>
        <w:t>Comité: </w:t>
      </w:r>
      <w:r>
        <w:rPr>
          <w:w w:val="105"/>
          <w:sz w:val="22"/>
        </w:rPr>
        <w:t>El Comité de Adquisiciones de la Administración Pública Centralizada del Poder Ejecutivo del</w:t>
      </w:r>
      <w:r>
        <w:rPr>
          <w:spacing w:val="-15"/>
          <w:w w:val="105"/>
          <w:sz w:val="22"/>
        </w:rPr>
        <w:t> </w:t>
      </w:r>
      <w:r>
        <w:rPr>
          <w:w w:val="105"/>
          <w:sz w:val="22"/>
        </w:rPr>
        <w:t>Estado;</w:t>
      </w:r>
    </w:p>
    <w:p>
      <w:pPr>
        <w:pStyle w:val="ListParagraph"/>
        <w:numPr>
          <w:ilvl w:val="0"/>
          <w:numId w:val="2"/>
        </w:numPr>
        <w:tabs>
          <w:tab w:pos="1835" w:val="left" w:leader="none"/>
        </w:tabs>
        <w:spacing w:line="264" w:lineRule="auto" w:before="0" w:after="0"/>
        <w:ind w:left="1834" w:right="1000" w:hanging="538"/>
        <w:jc w:val="both"/>
        <w:rPr>
          <w:sz w:val="22"/>
        </w:rPr>
      </w:pPr>
      <w:r>
        <w:rPr>
          <w:b/>
          <w:w w:val="105"/>
          <w:sz w:val="22"/>
        </w:rPr>
        <w:t>Contraloría:</w:t>
      </w:r>
      <w:r>
        <w:rPr>
          <w:b/>
          <w:spacing w:val="-7"/>
          <w:w w:val="105"/>
          <w:sz w:val="22"/>
        </w:rPr>
        <w:t> </w:t>
      </w:r>
      <w:r>
        <w:rPr>
          <w:w w:val="105"/>
          <w:sz w:val="22"/>
        </w:rPr>
        <w:t>La</w:t>
      </w:r>
      <w:r>
        <w:rPr>
          <w:spacing w:val="-6"/>
          <w:w w:val="105"/>
          <w:sz w:val="22"/>
        </w:rPr>
        <w:t> </w:t>
      </w:r>
      <w:r>
        <w:rPr>
          <w:w w:val="105"/>
          <w:sz w:val="22"/>
        </w:rPr>
        <w:t>Contraloría</w:t>
      </w:r>
      <w:r>
        <w:rPr>
          <w:spacing w:val="-6"/>
          <w:w w:val="105"/>
          <w:sz w:val="22"/>
        </w:rPr>
        <w:t> </w:t>
      </w:r>
      <w:r>
        <w:rPr>
          <w:w w:val="105"/>
          <w:sz w:val="22"/>
        </w:rPr>
        <w:t>del</w:t>
      </w:r>
      <w:r>
        <w:rPr>
          <w:spacing w:val="-5"/>
          <w:w w:val="105"/>
          <w:sz w:val="22"/>
        </w:rPr>
        <w:t> </w:t>
      </w:r>
      <w:r>
        <w:rPr>
          <w:w w:val="105"/>
          <w:sz w:val="22"/>
        </w:rPr>
        <w:t>Estado,</w:t>
      </w:r>
      <w:r>
        <w:rPr>
          <w:spacing w:val="-6"/>
          <w:w w:val="105"/>
          <w:sz w:val="22"/>
        </w:rPr>
        <w:t> </w:t>
      </w:r>
      <w:r>
        <w:rPr>
          <w:w w:val="105"/>
          <w:sz w:val="22"/>
        </w:rPr>
        <w:t>misma</w:t>
      </w:r>
      <w:r>
        <w:rPr>
          <w:spacing w:val="-6"/>
          <w:w w:val="105"/>
          <w:sz w:val="22"/>
        </w:rPr>
        <w:t> </w:t>
      </w:r>
      <w:r>
        <w:rPr>
          <w:w w:val="105"/>
          <w:sz w:val="22"/>
        </w:rPr>
        <w:t>que</w:t>
      </w:r>
      <w:r>
        <w:rPr>
          <w:spacing w:val="-6"/>
          <w:w w:val="105"/>
          <w:sz w:val="22"/>
        </w:rPr>
        <w:t> </w:t>
      </w:r>
      <w:r>
        <w:rPr>
          <w:w w:val="105"/>
          <w:sz w:val="22"/>
        </w:rPr>
        <w:t>ejercerá</w:t>
      </w:r>
      <w:r>
        <w:rPr>
          <w:spacing w:val="-6"/>
          <w:w w:val="105"/>
          <w:sz w:val="22"/>
        </w:rPr>
        <w:t> </w:t>
      </w:r>
      <w:r>
        <w:rPr>
          <w:w w:val="105"/>
          <w:sz w:val="22"/>
        </w:rPr>
        <w:t>las</w:t>
      </w:r>
      <w:r>
        <w:rPr>
          <w:spacing w:val="-5"/>
          <w:w w:val="105"/>
          <w:sz w:val="22"/>
        </w:rPr>
        <w:t> </w:t>
      </w:r>
      <w:r>
        <w:rPr>
          <w:w w:val="105"/>
          <w:sz w:val="22"/>
        </w:rPr>
        <w:t>funciones encomendadas por la Ley a los Órganos de</w:t>
      </w:r>
      <w:r>
        <w:rPr>
          <w:spacing w:val="-24"/>
          <w:w w:val="105"/>
          <w:sz w:val="22"/>
        </w:rPr>
        <w:t> </w:t>
      </w:r>
      <w:r>
        <w:rPr>
          <w:w w:val="105"/>
          <w:sz w:val="22"/>
        </w:rPr>
        <w:t>Control;</w:t>
      </w:r>
    </w:p>
    <w:p>
      <w:pPr>
        <w:pStyle w:val="ListParagraph"/>
        <w:numPr>
          <w:ilvl w:val="0"/>
          <w:numId w:val="2"/>
        </w:numPr>
        <w:tabs>
          <w:tab w:pos="1835" w:val="left" w:leader="none"/>
        </w:tabs>
        <w:spacing w:line="259" w:lineRule="auto" w:before="0" w:after="0"/>
        <w:ind w:left="1834" w:right="998" w:hanging="538"/>
        <w:jc w:val="both"/>
        <w:rPr>
          <w:sz w:val="22"/>
        </w:rPr>
      </w:pPr>
      <w:r>
        <w:rPr>
          <w:b/>
          <w:w w:val="105"/>
          <w:sz w:val="22"/>
        </w:rPr>
        <w:t>Convocante: </w:t>
      </w:r>
      <w:r>
        <w:rPr>
          <w:w w:val="105"/>
          <w:sz w:val="22"/>
        </w:rPr>
        <w:t>El ente público que a través de su unidad centralizada de compras,</w:t>
      </w:r>
      <w:r>
        <w:rPr>
          <w:spacing w:val="45"/>
          <w:w w:val="105"/>
          <w:sz w:val="22"/>
        </w:rPr>
        <w:t> </w:t>
      </w:r>
      <w:r>
        <w:rPr>
          <w:w w:val="105"/>
          <w:sz w:val="22"/>
        </w:rPr>
        <w:t>tramita</w:t>
      </w:r>
      <w:r>
        <w:rPr>
          <w:spacing w:val="46"/>
          <w:w w:val="105"/>
          <w:sz w:val="22"/>
        </w:rPr>
        <w:t> </w:t>
      </w:r>
      <w:r>
        <w:rPr>
          <w:w w:val="105"/>
          <w:sz w:val="22"/>
        </w:rPr>
        <w:t>los</w:t>
      </w:r>
      <w:r>
        <w:rPr>
          <w:spacing w:val="47"/>
          <w:w w:val="105"/>
          <w:sz w:val="22"/>
        </w:rPr>
        <w:t> </w:t>
      </w:r>
      <w:r>
        <w:rPr>
          <w:w w:val="105"/>
          <w:sz w:val="22"/>
        </w:rPr>
        <w:t>procedimientos</w:t>
      </w:r>
      <w:r>
        <w:rPr>
          <w:spacing w:val="47"/>
          <w:w w:val="105"/>
          <w:sz w:val="22"/>
        </w:rPr>
        <w:t> </w:t>
      </w:r>
      <w:r>
        <w:rPr>
          <w:w w:val="105"/>
          <w:sz w:val="22"/>
        </w:rPr>
        <w:t>de</w:t>
      </w:r>
      <w:r>
        <w:rPr>
          <w:spacing w:val="44"/>
          <w:w w:val="105"/>
          <w:sz w:val="22"/>
        </w:rPr>
        <w:t> </w:t>
      </w:r>
      <w:r>
        <w:rPr>
          <w:w w:val="105"/>
          <w:sz w:val="22"/>
        </w:rPr>
        <w:t>enajenación</w:t>
      </w:r>
      <w:r>
        <w:rPr>
          <w:spacing w:val="46"/>
          <w:w w:val="105"/>
          <w:sz w:val="22"/>
        </w:rPr>
        <w:t> </w:t>
      </w:r>
      <w:r>
        <w:rPr>
          <w:w w:val="105"/>
          <w:sz w:val="22"/>
        </w:rPr>
        <w:t>de</w:t>
      </w:r>
      <w:r>
        <w:rPr>
          <w:spacing w:val="45"/>
          <w:w w:val="105"/>
          <w:sz w:val="22"/>
        </w:rPr>
        <w:t> </w:t>
      </w:r>
      <w:r>
        <w:rPr>
          <w:w w:val="105"/>
          <w:sz w:val="22"/>
        </w:rPr>
        <w:t>bienes</w:t>
      </w:r>
      <w:r>
        <w:rPr>
          <w:spacing w:val="47"/>
          <w:w w:val="105"/>
          <w:sz w:val="22"/>
        </w:rPr>
        <w:t> </w:t>
      </w:r>
      <w:r>
        <w:rPr>
          <w:w w:val="105"/>
          <w:sz w:val="22"/>
        </w:rPr>
        <w:t>en</w:t>
      </w:r>
      <w:r>
        <w:rPr>
          <w:spacing w:val="46"/>
          <w:w w:val="105"/>
          <w:sz w:val="22"/>
        </w:rPr>
        <w:t> </w:t>
      </w:r>
      <w:r>
        <w:rPr>
          <w:w w:val="105"/>
          <w:sz w:val="22"/>
        </w:rPr>
        <w:t>los</w:t>
      </w:r>
    </w:p>
    <w:p>
      <w:pPr>
        <w:spacing w:after="0" w:line="259" w:lineRule="auto"/>
        <w:jc w:val="both"/>
        <w:rPr>
          <w:sz w:val="22"/>
        </w:rPr>
        <w:sectPr>
          <w:pgSz w:w="11630" w:h="15310"/>
          <w:pgMar w:header="674" w:footer="860" w:top="1320" w:bottom="1060" w:left="460" w:right="800"/>
        </w:sectPr>
      </w:pPr>
    </w:p>
    <w:p>
      <w:pPr>
        <w:pStyle w:val="BodyText"/>
        <w:spacing w:before="6"/>
        <w:rPr>
          <w:sz w:val="22"/>
        </w:rPr>
      </w:pPr>
    </w:p>
    <w:p>
      <w:pPr>
        <w:spacing w:before="101"/>
        <w:ind w:left="1182" w:right="0" w:firstLine="0"/>
        <w:jc w:val="left"/>
        <w:rPr>
          <w:rFonts w:ascii="Tahoma"/>
          <w:sz w:val="20"/>
        </w:rPr>
      </w:pPr>
      <w:r>
        <w:rPr>
          <w:rFonts w:ascii="Tahoma"/>
          <w:color w:val="231F20"/>
          <w:sz w:val="20"/>
        </w:rPr>
        <w:t>8</w:t>
      </w:r>
    </w:p>
    <w:p>
      <w:pPr>
        <w:spacing w:line="259" w:lineRule="auto" w:before="94"/>
        <w:ind w:left="1842" w:right="989" w:firstLine="0"/>
        <w:jc w:val="both"/>
        <w:rPr>
          <w:sz w:val="22"/>
        </w:rPr>
      </w:pPr>
      <w:r>
        <w:rPr>
          <w:w w:val="105"/>
          <w:sz w:val="22"/>
        </w:rPr>
        <w:t>términos de la Ley, además de llevar a cabo los procedimientos de contratación a efecto de adquirir o arrendar bienes o contratar la</w:t>
      </w:r>
      <w:r>
        <w:rPr>
          <w:spacing w:val="64"/>
          <w:w w:val="105"/>
          <w:sz w:val="22"/>
        </w:rPr>
        <w:t> </w:t>
      </w:r>
      <w:r>
        <w:rPr>
          <w:w w:val="105"/>
          <w:sz w:val="22"/>
        </w:rPr>
        <w:t>prestación de servicios que soliciten sus áreas requirentes;</w:t>
      </w:r>
    </w:p>
    <w:p>
      <w:pPr>
        <w:pStyle w:val="ListParagraph"/>
        <w:numPr>
          <w:ilvl w:val="0"/>
          <w:numId w:val="2"/>
        </w:numPr>
        <w:tabs>
          <w:tab w:pos="1843" w:val="left" w:leader="none"/>
        </w:tabs>
        <w:spacing w:line="259" w:lineRule="auto" w:before="1" w:after="0"/>
        <w:ind w:left="1842" w:right="989" w:hanging="538"/>
        <w:jc w:val="both"/>
        <w:rPr>
          <w:sz w:val="22"/>
        </w:rPr>
      </w:pPr>
      <w:r>
        <w:rPr>
          <w:b/>
          <w:w w:val="105"/>
          <w:sz w:val="22"/>
        </w:rPr>
        <w:t>Dependencias</w:t>
      </w:r>
      <w:r>
        <w:rPr>
          <w:w w:val="105"/>
          <w:sz w:val="22"/>
        </w:rPr>
        <w:t>: Indistintamente las Secretarías, la Fiscalía General del Estado, la Procuraduría Social del Estado o la Contraloría del Estado, en los términos de la Ley Orgánica del Poder Ejecutivo del Estado, así como las</w:t>
      </w:r>
      <w:r>
        <w:rPr>
          <w:spacing w:val="-6"/>
          <w:w w:val="105"/>
          <w:sz w:val="22"/>
        </w:rPr>
        <w:t> </w:t>
      </w:r>
      <w:r>
        <w:rPr>
          <w:w w:val="105"/>
          <w:sz w:val="22"/>
        </w:rPr>
        <w:t>Unidades</w:t>
      </w:r>
      <w:r>
        <w:rPr>
          <w:spacing w:val="-5"/>
          <w:w w:val="105"/>
          <w:sz w:val="22"/>
        </w:rPr>
        <w:t> </w:t>
      </w:r>
      <w:r>
        <w:rPr>
          <w:w w:val="105"/>
          <w:sz w:val="22"/>
        </w:rPr>
        <w:t>Administrativas</w:t>
      </w:r>
      <w:r>
        <w:rPr>
          <w:spacing w:val="-6"/>
          <w:w w:val="105"/>
          <w:sz w:val="22"/>
        </w:rPr>
        <w:t> </w:t>
      </w:r>
      <w:r>
        <w:rPr>
          <w:w w:val="105"/>
          <w:sz w:val="22"/>
        </w:rPr>
        <w:t>de</w:t>
      </w:r>
      <w:r>
        <w:rPr>
          <w:spacing w:val="-7"/>
          <w:w w:val="105"/>
          <w:sz w:val="22"/>
        </w:rPr>
        <w:t> </w:t>
      </w:r>
      <w:r>
        <w:rPr>
          <w:w w:val="105"/>
          <w:sz w:val="22"/>
        </w:rPr>
        <w:t>Apoyo</w:t>
      </w:r>
      <w:r>
        <w:rPr>
          <w:spacing w:val="-7"/>
          <w:w w:val="105"/>
          <w:sz w:val="22"/>
        </w:rPr>
        <w:t> </w:t>
      </w:r>
      <w:r>
        <w:rPr>
          <w:w w:val="105"/>
          <w:sz w:val="22"/>
        </w:rPr>
        <w:t>al</w:t>
      </w:r>
      <w:r>
        <w:rPr>
          <w:spacing w:val="-6"/>
          <w:w w:val="105"/>
          <w:sz w:val="22"/>
        </w:rPr>
        <w:t> </w:t>
      </w:r>
      <w:r>
        <w:rPr>
          <w:w w:val="105"/>
          <w:sz w:val="22"/>
        </w:rPr>
        <w:t>Gobernador</w:t>
      </w:r>
      <w:r>
        <w:rPr>
          <w:spacing w:val="-7"/>
          <w:w w:val="105"/>
          <w:sz w:val="22"/>
        </w:rPr>
        <w:t> </w:t>
      </w:r>
      <w:r>
        <w:rPr>
          <w:w w:val="105"/>
          <w:sz w:val="22"/>
        </w:rPr>
        <w:t>del</w:t>
      </w:r>
      <w:r>
        <w:rPr>
          <w:spacing w:val="-6"/>
          <w:w w:val="105"/>
          <w:sz w:val="22"/>
        </w:rPr>
        <w:t> </w:t>
      </w:r>
      <w:r>
        <w:rPr>
          <w:w w:val="105"/>
          <w:sz w:val="22"/>
        </w:rPr>
        <w:t>Estado;</w:t>
      </w:r>
    </w:p>
    <w:p>
      <w:pPr>
        <w:pStyle w:val="ListParagraph"/>
        <w:numPr>
          <w:ilvl w:val="0"/>
          <w:numId w:val="2"/>
        </w:numPr>
        <w:tabs>
          <w:tab w:pos="1843" w:val="left" w:leader="none"/>
        </w:tabs>
        <w:spacing w:line="259" w:lineRule="auto" w:before="0" w:after="0"/>
        <w:ind w:left="1842" w:right="990" w:hanging="538"/>
        <w:jc w:val="both"/>
        <w:rPr>
          <w:sz w:val="22"/>
        </w:rPr>
      </w:pPr>
      <w:r>
        <w:rPr>
          <w:b/>
          <w:w w:val="105"/>
          <w:sz w:val="22"/>
        </w:rPr>
        <w:t>Dirección</w:t>
      </w:r>
      <w:r>
        <w:rPr>
          <w:b/>
          <w:spacing w:val="-9"/>
          <w:w w:val="105"/>
          <w:sz w:val="22"/>
        </w:rPr>
        <w:t> </w:t>
      </w:r>
      <w:r>
        <w:rPr>
          <w:b/>
          <w:w w:val="105"/>
          <w:sz w:val="22"/>
        </w:rPr>
        <w:t>General</w:t>
      </w:r>
      <w:r>
        <w:rPr>
          <w:b/>
          <w:spacing w:val="-8"/>
          <w:w w:val="105"/>
          <w:sz w:val="22"/>
        </w:rPr>
        <w:t> </w:t>
      </w:r>
      <w:r>
        <w:rPr>
          <w:b/>
          <w:w w:val="105"/>
          <w:sz w:val="22"/>
        </w:rPr>
        <w:t>de</w:t>
      </w:r>
      <w:r>
        <w:rPr>
          <w:b/>
          <w:spacing w:val="-4"/>
          <w:w w:val="105"/>
          <w:sz w:val="22"/>
        </w:rPr>
        <w:t> </w:t>
      </w:r>
      <w:r>
        <w:rPr>
          <w:b/>
          <w:w w:val="105"/>
          <w:sz w:val="22"/>
        </w:rPr>
        <w:t>Innovación:</w:t>
      </w:r>
      <w:r>
        <w:rPr>
          <w:b/>
          <w:spacing w:val="-10"/>
          <w:w w:val="105"/>
          <w:sz w:val="22"/>
        </w:rPr>
        <w:t> </w:t>
      </w:r>
      <w:r>
        <w:rPr>
          <w:w w:val="105"/>
          <w:sz w:val="22"/>
        </w:rPr>
        <w:t>La</w:t>
      </w:r>
      <w:r>
        <w:rPr>
          <w:spacing w:val="-9"/>
          <w:w w:val="105"/>
          <w:sz w:val="22"/>
        </w:rPr>
        <w:t> </w:t>
      </w:r>
      <w:r>
        <w:rPr>
          <w:w w:val="105"/>
          <w:sz w:val="22"/>
        </w:rPr>
        <w:t>Dirección</w:t>
      </w:r>
      <w:r>
        <w:rPr>
          <w:spacing w:val="-9"/>
          <w:w w:val="105"/>
          <w:sz w:val="22"/>
        </w:rPr>
        <w:t> </w:t>
      </w:r>
      <w:r>
        <w:rPr>
          <w:w w:val="105"/>
          <w:sz w:val="22"/>
        </w:rPr>
        <w:t>General</w:t>
      </w:r>
      <w:r>
        <w:rPr>
          <w:spacing w:val="-9"/>
          <w:w w:val="105"/>
          <w:sz w:val="22"/>
        </w:rPr>
        <w:t> </w:t>
      </w:r>
      <w:r>
        <w:rPr>
          <w:w w:val="105"/>
          <w:sz w:val="22"/>
        </w:rPr>
        <w:t>de</w:t>
      </w:r>
      <w:r>
        <w:rPr>
          <w:spacing w:val="-9"/>
          <w:w w:val="105"/>
          <w:sz w:val="22"/>
        </w:rPr>
        <w:t> </w:t>
      </w:r>
      <w:r>
        <w:rPr>
          <w:w w:val="105"/>
          <w:sz w:val="22"/>
        </w:rPr>
        <w:t>Innovación</w:t>
      </w:r>
      <w:r>
        <w:rPr>
          <w:spacing w:val="-9"/>
          <w:w w:val="105"/>
          <w:sz w:val="22"/>
        </w:rPr>
        <w:t> </w:t>
      </w:r>
      <w:r>
        <w:rPr>
          <w:w w:val="105"/>
          <w:sz w:val="22"/>
        </w:rPr>
        <w:t>y Gobierno Digital de la Secretaría de Planeación, Administración y</w:t>
      </w:r>
      <w:r>
        <w:rPr>
          <w:spacing w:val="64"/>
          <w:w w:val="105"/>
          <w:sz w:val="22"/>
        </w:rPr>
        <w:t> </w:t>
      </w:r>
      <w:r>
        <w:rPr>
          <w:w w:val="105"/>
          <w:sz w:val="22"/>
        </w:rPr>
        <w:t>Finanzas;</w:t>
      </w:r>
    </w:p>
    <w:p>
      <w:pPr>
        <w:pStyle w:val="ListParagraph"/>
        <w:numPr>
          <w:ilvl w:val="0"/>
          <w:numId w:val="2"/>
        </w:numPr>
        <w:tabs>
          <w:tab w:pos="1843" w:val="left" w:leader="none"/>
        </w:tabs>
        <w:spacing w:line="259" w:lineRule="auto" w:before="5" w:after="0"/>
        <w:ind w:left="1842" w:right="991" w:hanging="538"/>
        <w:jc w:val="both"/>
        <w:rPr>
          <w:sz w:val="22"/>
        </w:rPr>
      </w:pPr>
      <w:r>
        <w:rPr>
          <w:b/>
          <w:w w:val="105"/>
          <w:sz w:val="22"/>
        </w:rPr>
        <w:t>Entidades</w:t>
      </w:r>
      <w:r>
        <w:rPr>
          <w:w w:val="105"/>
          <w:sz w:val="22"/>
        </w:rPr>
        <w:t>: Indistintamente los Organismos Públicos Descentralizados, las Empresas de participación estatal y los fideicomisos públicos, en los términos de la Ley Orgánica del Poder Ejecutivo del</w:t>
      </w:r>
      <w:r>
        <w:rPr>
          <w:spacing w:val="-41"/>
          <w:w w:val="105"/>
          <w:sz w:val="22"/>
        </w:rPr>
        <w:t> </w:t>
      </w:r>
      <w:r>
        <w:rPr>
          <w:w w:val="105"/>
          <w:sz w:val="22"/>
        </w:rPr>
        <w:t>Estado;</w:t>
      </w:r>
    </w:p>
    <w:p>
      <w:pPr>
        <w:pStyle w:val="ListParagraph"/>
        <w:numPr>
          <w:ilvl w:val="0"/>
          <w:numId w:val="2"/>
        </w:numPr>
        <w:tabs>
          <w:tab w:pos="1843" w:val="left" w:leader="none"/>
        </w:tabs>
        <w:spacing w:line="259" w:lineRule="auto" w:before="0" w:after="0"/>
        <w:ind w:left="1842" w:right="991" w:hanging="538"/>
        <w:jc w:val="both"/>
        <w:rPr>
          <w:sz w:val="22"/>
        </w:rPr>
      </w:pPr>
      <w:r>
        <w:rPr>
          <w:b/>
          <w:w w:val="105"/>
          <w:sz w:val="22"/>
        </w:rPr>
        <w:t>Ley</w:t>
      </w:r>
      <w:r>
        <w:rPr>
          <w:w w:val="105"/>
          <w:sz w:val="22"/>
        </w:rPr>
        <w:t>:</w:t>
      </w:r>
      <w:r>
        <w:rPr>
          <w:spacing w:val="-17"/>
          <w:w w:val="105"/>
          <w:sz w:val="22"/>
        </w:rPr>
        <w:t> </w:t>
      </w:r>
      <w:r>
        <w:rPr>
          <w:w w:val="105"/>
          <w:sz w:val="22"/>
        </w:rPr>
        <w:t>La</w:t>
      </w:r>
      <w:r>
        <w:rPr>
          <w:spacing w:val="-17"/>
          <w:w w:val="105"/>
          <w:sz w:val="22"/>
        </w:rPr>
        <w:t> </w:t>
      </w:r>
      <w:r>
        <w:rPr>
          <w:w w:val="105"/>
          <w:sz w:val="22"/>
        </w:rPr>
        <w:t>Ley</w:t>
      </w:r>
      <w:r>
        <w:rPr>
          <w:spacing w:val="-17"/>
          <w:w w:val="105"/>
          <w:sz w:val="22"/>
        </w:rPr>
        <w:t> </w:t>
      </w:r>
      <w:r>
        <w:rPr>
          <w:w w:val="105"/>
          <w:sz w:val="22"/>
        </w:rPr>
        <w:t>de</w:t>
      </w:r>
      <w:r>
        <w:rPr>
          <w:spacing w:val="-17"/>
          <w:w w:val="105"/>
          <w:sz w:val="22"/>
        </w:rPr>
        <w:t> </w:t>
      </w:r>
      <w:r>
        <w:rPr>
          <w:w w:val="105"/>
          <w:sz w:val="22"/>
        </w:rPr>
        <w:t>Compras</w:t>
      </w:r>
      <w:r>
        <w:rPr>
          <w:spacing w:val="-16"/>
          <w:w w:val="105"/>
          <w:sz w:val="22"/>
        </w:rPr>
        <w:t> </w:t>
      </w:r>
      <w:r>
        <w:rPr>
          <w:w w:val="105"/>
          <w:sz w:val="22"/>
        </w:rPr>
        <w:t>Gubernamentales,</w:t>
      </w:r>
      <w:r>
        <w:rPr>
          <w:spacing w:val="-17"/>
          <w:w w:val="105"/>
          <w:sz w:val="22"/>
        </w:rPr>
        <w:t> </w:t>
      </w:r>
      <w:r>
        <w:rPr>
          <w:w w:val="105"/>
          <w:sz w:val="22"/>
        </w:rPr>
        <w:t>Enajenaciones</w:t>
      </w:r>
      <w:r>
        <w:rPr>
          <w:spacing w:val="-16"/>
          <w:w w:val="105"/>
          <w:sz w:val="22"/>
        </w:rPr>
        <w:t> </w:t>
      </w:r>
      <w:r>
        <w:rPr>
          <w:w w:val="105"/>
          <w:sz w:val="22"/>
        </w:rPr>
        <w:t>y</w:t>
      </w:r>
      <w:r>
        <w:rPr>
          <w:spacing w:val="-17"/>
          <w:w w:val="105"/>
          <w:sz w:val="22"/>
        </w:rPr>
        <w:t> </w:t>
      </w:r>
      <w:r>
        <w:rPr>
          <w:w w:val="105"/>
          <w:sz w:val="22"/>
        </w:rPr>
        <w:t>Contratación de Servicios del Estado de Jalisco y</w:t>
      </w:r>
      <w:r>
        <w:rPr>
          <w:spacing w:val="-22"/>
          <w:w w:val="105"/>
          <w:sz w:val="22"/>
        </w:rPr>
        <w:t> </w:t>
      </w:r>
      <w:r>
        <w:rPr>
          <w:w w:val="105"/>
          <w:sz w:val="22"/>
        </w:rPr>
        <w:t>Municipios;</w:t>
      </w:r>
    </w:p>
    <w:p>
      <w:pPr>
        <w:pStyle w:val="ListParagraph"/>
        <w:numPr>
          <w:ilvl w:val="0"/>
          <w:numId w:val="2"/>
        </w:numPr>
        <w:tabs>
          <w:tab w:pos="1843" w:val="left" w:leader="none"/>
        </w:tabs>
        <w:spacing w:line="259" w:lineRule="auto" w:before="1" w:after="0"/>
        <w:ind w:left="1842" w:right="988" w:hanging="538"/>
        <w:jc w:val="both"/>
        <w:rPr>
          <w:sz w:val="22"/>
        </w:rPr>
      </w:pPr>
      <w:r>
        <w:rPr>
          <w:b/>
          <w:w w:val="105"/>
          <w:sz w:val="22"/>
        </w:rPr>
        <w:t>Manifiesto</w:t>
      </w:r>
      <w:r>
        <w:rPr>
          <w:w w:val="105"/>
          <w:sz w:val="22"/>
        </w:rPr>
        <w:t>: Formato que contiene la declaración bajo de protesta de conducirse con verdad de una persona física o jurídica a través de su representante legal, acerca de la existencia o no de vínculos o relaciones de negocios, personales o familiares, con los servidores públicos responsables de la atención, tramitación y resolución de los</w:t>
      </w:r>
      <w:r>
        <w:rPr>
          <w:spacing w:val="64"/>
          <w:w w:val="105"/>
          <w:sz w:val="22"/>
        </w:rPr>
        <w:t> </w:t>
      </w:r>
      <w:r>
        <w:rPr>
          <w:w w:val="105"/>
          <w:sz w:val="22"/>
        </w:rPr>
        <w:t>procedimientos referidos ene l artículo 121 de la Ley ,en los que participen;</w:t>
      </w:r>
    </w:p>
    <w:p>
      <w:pPr>
        <w:pStyle w:val="ListParagraph"/>
        <w:numPr>
          <w:ilvl w:val="0"/>
          <w:numId w:val="2"/>
        </w:numPr>
        <w:tabs>
          <w:tab w:pos="1843" w:val="left" w:leader="none"/>
        </w:tabs>
        <w:spacing w:line="259" w:lineRule="auto" w:before="0" w:after="0"/>
        <w:ind w:left="1842" w:right="990" w:hanging="538"/>
        <w:jc w:val="both"/>
        <w:rPr>
          <w:sz w:val="22"/>
        </w:rPr>
      </w:pPr>
      <w:r>
        <w:rPr>
          <w:b/>
          <w:w w:val="105"/>
          <w:sz w:val="22"/>
        </w:rPr>
        <w:t>Propuesta o proposición: </w:t>
      </w:r>
      <w:r>
        <w:rPr>
          <w:w w:val="105"/>
          <w:sz w:val="22"/>
        </w:rPr>
        <w:t>Documento presentado por los interesados, mediante el cual señalan las características técnicas del bien o servicio ofertado</w:t>
      </w:r>
      <w:r>
        <w:rPr>
          <w:spacing w:val="-6"/>
          <w:w w:val="105"/>
          <w:sz w:val="22"/>
        </w:rPr>
        <w:t> </w:t>
      </w:r>
      <w:r>
        <w:rPr>
          <w:w w:val="105"/>
          <w:sz w:val="22"/>
        </w:rPr>
        <w:t>(propuesta</w:t>
      </w:r>
      <w:r>
        <w:rPr>
          <w:spacing w:val="-5"/>
          <w:w w:val="105"/>
          <w:sz w:val="22"/>
        </w:rPr>
        <w:t> </w:t>
      </w:r>
      <w:r>
        <w:rPr>
          <w:w w:val="105"/>
          <w:sz w:val="22"/>
        </w:rPr>
        <w:t>o</w:t>
      </w:r>
      <w:r>
        <w:rPr>
          <w:spacing w:val="-5"/>
          <w:w w:val="105"/>
          <w:sz w:val="22"/>
        </w:rPr>
        <w:t> </w:t>
      </w:r>
      <w:r>
        <w:rPr>
          <w:w w:val="105"/>
          <w:sz w:val="22"/>
        </w:rPr>
        <w:t>proposición</w:t>
      </w:r>
      <w:r>
        <w:rPr>
          <w:spacing w:val="-5"/>
          <w:w w:val="105"/>
          <w:sz w:val="22"/>
        </w:rPr>
        <w:t> </w:t>
      </w:r>
      <w:r>
        <w:rPr>
          <w:w w:val="105"/>
          <w:sz w:val="22"/>
        </w:rPr>
        <w:t>técnica),</w:t>
      </w:r>
      <w:r>
        <w:rPr>
          <w:spacing w:val="-6"/>
          <w:w w:val="105"/>
          <w:sz w:val="22"/>
        </w:rPr>
        <w:t> </w:t>
      </w:r>
      <w:r>
        <w:rPr>
          <w:w w:val="105"/>
          <w:sz w:val="22"/>
        </w:rPr>
        <w:t>así</w:t>
      </w:r>
      <w:r>
        <w:rPr>
          <w:spacing w:val="-5"/>
          <w:w w:val="105"/>
          <w:sz w:val="22"/>
        </w:rPr>
        <w:t> </w:t>
      </w:r>
      <w:r>
        <w:rPr>
          <w:w w:val="105"/>
          <w:sz w:val="22"/>
        </w:rPr>
        <w:t>como</w:t>
      </w:r>
      <w:r>
        <w:rPr>
          <w:spacing w:val="-5"/>
          <w:w w:val="105"/>
          <w:sz w:val="22"/>
        </w:rPr>
        <w:t> </w:t>
      </w:r>
      <w:r>
        <w:rPr>
          <w:w w:val="105"/>
          <w:sz w:val="22"/>
        </w:rPr>
        <w:t>su</w:t>
      </w:r>
      <w:r>
        <w:rPr>
          <w:spacing w:val="-7"/>
          <w:w w:val="105"/>
          <w:sz w:val="22"/>
        </w:rPr>
        <w:t> </w:t>
      </w:r>
      <w:r>
        <w:rPr>
          <w:w w:val="105"/>
          <w:sz w:val="22"/>
        </w:rPr>
        <w:t>precio</w:t>
      </w:r>
      <w:r>
        <w:rPr>
          <w:spacing w:val="-5"/>
          <w:w w:val="105"/>
          <w:sz w:val="22"/>
        </w:rPr>
        <w:t> </w:t>
      </w:r>
      <w:r>
        <w:rPr>
          <w:w w:val="105"/>
          <w:sz w:val="22"/>
        </w:rPr>
        <w:t>(propuesta o proposición</w:t>
      </w:r>
      <w:r>
        <w:rPr>
          <w:spacing w:val="-5"/>
          <w:w w:val="105"/>
          <w:sz w:val="22"/>
        </w:rPr>
        <w:t> </w:t>
      </w:r>
      <w:r>
        <w:rPr>
          <w:w w:val="105"/>
          <w:sz w:val="22"/>
        </w:rPr>
        <w:t>económica);</w:t>
      </w:r>
    </w:p>
    <w:p>
      <w:pPr>
        <w:pStyle w:val="ListParagraph"/>
        <w:numPr>
          <w:ilvl w:val="0"/>
          <w:numId w:val="2"/>
        </w:numPr>
        <w:tabs>
          <w:tab w:pos="1843" w:val="left" w:leader="none"/>
        </w:tabs>
        <w:spacing w:line="259" w:lineRule="auto" w:before="1" w:after="0"/>
        <w:ind w:left="1842" w:right="990" w:hanging="538"/>
        <w:jc w:val="both"/>
        <w:rPr>
          <w:sz w:val="22"/>
        </w:rPr>
      </w:pPr>
      <w:r>
        <w:rPr>
          <w:b/>
          <w:w w:val="105"/>
          <w:sz w:val="22"/>
        </w:rPr>
        <w:t>Proveedor o Contratista: </w:t>
      </w:r>
      <w:r>
        <w:rPr>
          <w:w w:val="105"/>
          <w:sz w:val="22"/>
        </w:rPr>
        <w:t>Aquella persona que cuenta con registro vigente ante el</w:t>
      </w:r>
      <w:r>
        <w:rPr>
          <w:spacing w:val="-7"/>
          <w:w w:val="105"/>
          <w:sz w:val="22"/>
        </w:rPr>
        <w:t> </w:t>
      </w:r>
      <w:r>
        <w:rPr>
          <w:w w:val="105"/>
          <w:sz w:val="22"/>
        </w:rPr>
        <w:t>RUPC;</w:t>
      </w:r>
    </w:p>
    <w:p>
      <w:pPr>
        <w:pStyle w:val="ListParagraph"/>
        <w:numPr>
          <w:ilvl w:val="0"/>
          <w:numId w:val="2"/>
        </w:numPr>
        <w:tabs>
          <w:tab w:pos="1843" w:val="left" w:leader="none"/>
        </w:tabs>
        <w:spacing w:line="259" w:lineRule="auto" w:before="0" w:after="0"/>
        <w:ind w:left="1842" w:right="991" w:hanging="538"/>
        <w:jc w:val="both"/>
        <w:rPr>
          <w:sz w:val="22"/>
        </w:rPr>
      </w:pPr>
      <w:r>
        <w:rPr>
          <w:b/>
          <w:w w:val="105"/>
          <w:sz w:val="22"/>
        </w:rPr>
        <w:t>Registro de Consultorías: </w:t>
      </w:r>
      <w:r>
        <w:rPr>
          <w:w w:val="105"/>
          <w:sz w:val="22"/>
        </w:rPr>
        <w:t>El Registro de Servicios de Consultoría, Asesoría, Estudios e</w:t>
      </w:r>
      <w:r>
        <w:rPr>
          <w:spacing w:val="-7"/>
          <w:w w:val="105"/>
          <w:sz w:val="22"/>
        </w:rPr>
        <w:t> </w:t>
      </w:r>
      <w:r>
        <w:rPr>
          <w:w w:val="105"/>
          <w:sz w:val="22"/>
        </w:rPr>
        <w:t>Investigaciones;</w:t>
      </w:r>
    </w:p>
    <w:p>
      <w:pPr>
        <w:pStyle w:val="ListParagraph"/>
        <w:numPr>
          <w:ilvl w:val="0"/>
          <w:numId w:val="2"/>
        </w:numPr>
        <w:tabs>
          <w:tab w:pos="1843" w:val="left" w:leader="none"/>
        </w:tabs>
        <w:spacing w:line="240" w:lineRule="auto" w:before="0" w:after="0"/>
        <w:ind w:left="1842" w:right="0" w:hanging="538"/>
        <w:jc w:val="left"/>
        <w:rPr>
          <w:sz w:val="22"/>
        </w:rPr>
      </w:pPr>
      <w:r>
        <w:rPr>
          <w:b/>
          <w:w w:val="105"/>
          <w:sz w:val="22"/>
        </w:rPr>
        <w:t>RUPC: </w:t>
      </w:r>
      <w:r>
        <w:rPr>
          <w:w w:val="105"/>
          <w:sz w:val="22"/>
        </w:rPr>
        <w:t>El Registro Único de Proveedores y</w:t>
      </w:r>
      <w:r>
        <w:rPr>
          <w:spacing w:val="-25"/>
          <w:w w:val="105"/>
          <w:sz w:val="22"/>
        </w:rPr>
        <w:t> </w:t>
      </w:r>
      <w:r>
        <w:rPr>
          <w:w w:val="105"/>
          <w:sz w:val="22"/>
        </w:rPr>
        <w:t>Contratistas;</w:t>
      </w:r>
    </w:p>
    <w:p>
      <w:pPr>
        <w:pStyle w:val="ListParagraph"/>
        <w:numPr>
          <w:ilvl w:val="0"/>
          <w:numId w:val="2"/>
        </w:numPr>
        <w:tabs>
          <w:tab w:pos="1843" w:val="left" w:leader="none"/>
        </w:tabs>
        <w:spacing w:line="240" w:lineRule="auto" w:before="21" w:after="0"/>
        <w:ind w:left="1842" w:right="0" w:hanging="538"/>
        <w:jc w:val="left"/>
        <w:rPr>
          <w:sz w:val="22"/>
        </w:rPr>
      </w:pPr>
      <w:r>
        <w:rPr>
          <w:b/>
          <w:w w:val="105"/>
          <w:sz w:val="22"/>
        </w:rPr>
        <w:t>SECG: </w:t>
      </w:r>
      <w:r>
        <w:rPr>
          <w:w w:val="105"/>
          <w:sz w:val="22"/>
        </w:rPr>
        <w:t>El Sistema Electrónico de Compras</w:t>
      </w:r>
      <w:r>
        <w:rPr>
          <w:spacing w:val="-24"/>
          <w:w w:val="105"/>
          <w:sz w:val="22"/>
        </w:rPr>
        <w:t> </w:t>
      </w:r>
      <w:r>
        <w:rPr>
          <w:w w:val="105"/>
          <w:sz w:val="22"/>
        </w:rPr>
        <w:t>Gubernamentales;</w:t>
      </w:r>
    </w:p>
    <w:p>
      <w:pPr>
        <w:pStyle w:val="ListParagraph"/>
        <w:numPr>
          <w:ilvl w:val="0"/>
          <w:numId w:val="2"/>
        </w:numPr>
        <w:tabs>
          <w:tab w:pos="1843" w:val="left" w:leader="none"/>
        </w:tabs>
        <w:spacing w:line="240" w:lineRule="auto" w:before="20" w:after="0"/>
        <w:ind w:left="1842" w:right="0" w:hanging="538"/>
        <w:jc w:val="left"/>
        <w:rPr>
          <w:sz w:val="22"/>
        </w:rPr>
      </w:pPr>
      <w:r>
        <w:rPr>
          <w:b/>
          <w:w w:val="105"/>
          <w:sz w:val="22"/>
        </w:rPr>
        <w:t>Secretaría: </w:t>
      </w:r>
      <w:r>
        <w:rPr>
          <w:w w:val="105"/>
          <w:sz w:val="22"/>
        </w:rPr>
        <w:t>La Secretaría de Planeación, Administración y</w:t>
      </w:r>
      <w:r>
        <w:rPr>
          <w:spacing w:val="-32"/>
          <w:w w:val="105"/>
          <w:sz w:val="22"/>
        </w:rPr>
        <w:t> </w:t>
      </w:r>
      <w:r>
        <w:rPr>
          <w:w w:val="105"/>
          <w:sz w:val="22"/>
        </w:rPr>
        <w:t>Finanzas;</w:t>
      </w:r>
    </w:p>
    <w:p>
      <w:pPr>
        <w:pStyle w:val="ListParagraph"/>
        <w:numPr>
          <w:ilvl w:val="0"/>
          <w:numId w:val="2"/>
        </w:numPr>
        <w:tabs>
          <w:tab w:pos="1843" w:val="left" w:leader="none"/>
        </w:tabs>
        <w:spacing w:line="259" w:lineRule="auto" w:before="20" w:after="0"/>
        <w:ind w:left="1842" w:right="990" w:hanging="538"/>
        <w:jc w:val="both"/>
        <w:rPr>
          <w:sz w:val="22"/>
        </w:rPr>
      </w:pPr>
      <w:r>
        <w:rPr>
          <w:b/>
          <w:w w:val="105"/>
          <w:sz w:val="22"/>
        </w:rPr>
        <w:t>Subsecretaría</w:t>
      </w:r>
      <w:r>
        <w:rPr>
          <w:w w:val="105"/>
          <w:sz w:val="22"/>
        </w:rPr>
        <w:t>: La Subsecretaría de Administración de la Secretaría de Planeación, Administración y</w:t>
      </w:r>
      <w:r>
        <w:rPr>
          <w:spacing w:val="-7"/>
          <w:w w:val="105"/>
          <w:sz w:val="22"/>
        </w:rPr>
        <w:t> </w:t>
      </w:r>
      <w:r>
        <w:rPr>
          <w:w w:val="105"/>
          <w:sz w:val="22"/>
        </w:rPr>
        <w:t>Finanzas.</w:t>
      </w:r>
    </w:p>
    <w:p>
      <w:pPr>
        <w:pStyle w:val="BodyText"/>
        <w:spacing w:before="9"/>
      </w:pPr>
    </w:p>
    <w:p>
      <w:pPr>
        <w:spacing w:line="259" w:lineRule="auto" w:before="0"/>
        <w:ind w:left="1304" w:right="990" w:firstLine="0"/>
        <w:jc w:val="both"/>
        <w:rPr>
          <w:sz w:val="22"/>
        </w:rPr>
      </w:pPr>
      <w:r>
        <w:rPr>
          <w:b/>
          <w:w w:val="105"/>
          <w:sz w:val="22"/>
        </w:rPr>
        <w:t>Artículo 3. </w:t>
      </w:r>
      <w:r>
        <w:rPr>
          <w:w w:val="105"/>
          <w:sz w:val="22"/>
        </w:rPr>
        <w:t>Salvo disposición en contrario, tratándose de la Administración Pública Centralizada, la Secretaría será la dependencia encargada de llevar a cabo las operaciones señaladas en la Ley y el presente Reglamento, por  conducto de sus áreas competentes de acuerdo a su reglamento interno, y sin perjuicio de las atribuciones y obligaciones conferidas a las Dependencias, en su carácter de áreas requirentes.</w:t>
      </w:r>
    </w:p>
    <w:p>
      <w:pPr>
        <w:spacing w:after="0" w:line="259" w:lineRule="auto"/>
        <w:jc w:val="both"/>
        <w:rPr>
          <w:sz w:val="22"/>
        </w:rPr>
        <w:sectPr>
          <w:pgSz w:w="11630" w:h="15310"/>
          <w:pgMar w:header="674" w:footer="860" w:top="1320" w:bottom="1060" w:left="460" w:right="800"/>
        </w:sectPr>
      </w:pPr>
    </w:p>
    <w:p>
      <w:pPr>
        <w:pStyle w:val="BodyText"/>
        <w:spacing w:before="6"/>
        <w:rPr>
          <w:sz w:val="22"/>
        </w:rPr>
      </w:pPr>
    </w:p>
    <w:p>
      <w:pPr>
        <w:spacing w:before="101"/>
        <w:ind w:left="0" w:right="840" w:firstLine="0"/>
        <w:jc w:val="right"/>
        <w:rPr>
          <w:rFonts w:ascii="Tahoma"/>
          <w:sz w:val="20"/>
        </w:rPr>
      </w:pPr>
      <w:r>
        <w:rPr>
          <w:rFonts w:ascii="Tahoma"/>
          <w:color w:val="231F20"/>
          <w:sz w:val="20"/>
        </w:rPr>
        <w:t>9</w:t>
      </w:r>
    </w:p>
    <w:p>
      <w:pPr>
        <w:pStyle w:val="BodyText"/>
        <w:spacing w:line="249" w:lineRule="auto" w:before="164"/>
        <w:ind w:left="1274" w:right="968"/>
        <w:jc w:val="both"/>
      </w:pPr>
      <w:r>
        <w:rPr/>
        <w:t>Por lo que ve a la Administración Pública Paraestatal, cada una de las Entidades aplicará las disposiciones contenidas en la Ley, el presente Reglamento, y demás normatividad aplicable, por conducto de sus áreas competentes.</w:t>
      </w:r>
    </w:p>
    <w:p>
      <w:pPr>
        <w:pStyle w:val="BodyText"/>
        <w:spacing w:before="10"/>
      </w:pPr>
    </w:p>
    <w:p>
      <w:pPr>
        <w:pStyle w:val="BodyText"/>
        <w:spacing w:line="249" w:lineRule="auto"/>
        <w:ind w:left="1274" w:right="970"/>
        <w:jc w:val="both"/>
      </w:pPr>
      <w:r>
        <w:rPr>
          <w:b/>
        </w:rPr>
        <w:t>Artículo 4. </w:t>
      </w:r>
      <w:r>
        <w:rPr/>
        <w:t>La Secretaría por conducto de la Subsecretaría, dictará los lineamientos, políticas y procedimientos a las que deberán sujetarse las Dependencias y Entidades, con el objeto de unificar los criterios en la aplicación de políticas que garanticen la eficiencia, racionalidad y disciplina en el ejercicio y aplicación del gasto, con respecto</w:t>
      </w:r>
      <w:r>
        <w:rPr>
          <w:spacing w:val="-14"/>
        </w:rPr>
        <w:t> </w:t>
      </w:r>
      <w:r>
        <w:rPr/>
        <w:t>a:</w:t>
      </w:r>
    </w:p>
    <w:p>
      <w:pPr>
        <w:pStyle w:val="BodyText"/>
        <w:spacing w:before="4"/>
        <w:rPr>
          <w:sz w:val="24"/>
        </w:rPr>
      </w:pPr>
    </w:p>
    <w:p>
      <w:pPr>
        <w:pStyle w:val="ListParagraph"/>
        <w:numPr>
          <w:ilvl w:val="0"/>
          <w:numId w:val="3"/>
        </w:numPr>
        <w:tabs>
          <w:tab w:pos="1817" w:val="left" w:leader="none"/>
        </w:tabs>
        <w:spacing w:line="249" w:lineRule="auto" w:before="0" w:after="0"/>
        <w:ind w:left="1816" w:right="970" w:hanging="542"/>
        <w:jc w:val="both"/>
        <w:rPr>
          <w:sz w:val="23"/>
        </w:rPr>
      </w:pPr>
      <w:r>
        <w:rPr>
          <w:sz w:val="23"/>
        </w:rPr>
        <w:t>La realización de sus adquisiciones, enajenaciones, arrendamientos y contratación de</w:t>
      </w:r>
      <w:r>
        <w:rPr>
          <w:spacing w:val="-3"/>
          <w:sz w:val="23"/>
        </w:rPr>
        <w:t> </w:t>
      </w:r>
      <w:r>
        <w:rPr>
          <w:sz w:val="23"/>
        </w:rPr>
        <w:t>servicios;</w:t>
      </w:r>
    </w:p>
    <w:p>
      <w:pPr>
        <w:pStyle w:val="ListParagraph"/>
        <w:numPr>
          <w:ilvl w:val="0"/>
          <w:numId w:val="3"/>
        </w:numPr>
        <w:tabs>
          <w:tab w:pos="1817" w:val="left" w:leader="none"/>
        </w:tabs>
        <w:spacing w:line="249" w:lineRule="auto" w:before="0" w:after="0"/>
        <w:ind w:left="1816" w:right="971" w:hanging="542"/>
        <w:jc w:val="both"/>
        <w:rPr>
          <w:sz w:val="23"/>
        </w:rPr>
      </w:pPr>
      <w:r>
        <w:rPr>
          <w:sz w:val="23"/>
        </w:rPr>
        <w:t>La celebración de licitaciones públicas y adjudicaciones directas para las adquisiciones de materias primas y bienes muebles que requieran para el cumplimiento de sus</w:t>
      </w:r>
      <w:r>
        <w:rPr>
          <w:spacing w:val="-3"/>
          <w:sz w:val="23"/>
        </w:rPr>
        <w:t> </w:t>
      </w:r>
      <w:r>
        <w:rPr>
          <w:sz w:val="23"/>
        </w:rPr>
        <w:t>funciones;</w:t>
      </w:r>
    </w:p>
    <w:p>
      <w:pPr>
        <w:pStyle w:val="ListParagraph"/>
        <w:numPr>
          <w:ilvl w:val="0"/>
          <w:numId w:val="3"/>
        </w:numPr>
        <w:tabs>
          <w:tab w:pos="1817" w:val="left" w:leader="none"/>
        </w:tabs>
        <w:spacing w:line="249" w:lineRule="auto" w:before="0" w:after="0"/>
        <w:ind w:left="1816" w:right="970" w:hanging="542"/>
        <w:jc w:val="both"/>
        <w:rPr>
          <w:sz w:val="23"/>
        </w:rPr>
      </w:pPr>
      <w:r>
        <w:rPr>
          <w:sz w:val="23"/>
        </w:rPr>
        <w:t>La recepción y verificación de los bienes o servicios que se adquieran, contraten o arrienden, en cumplimiento a la solicitud de requisición formulada;</w:t>
      </w:r>
    </w:p>
    <w:p>
      <w:pPr>
        <w:pStyle w:val="ListParagraph"/>
        <w:numPr>
          <w:ilvl w:val="0"/>
          <w:numId w:val="3"/>
        </w:numPr>
        <w:tabs>
          <w:tab w:pos="1816" w:val="left" w:leader="none"/>
        </w:tabs>
        <w:spacing w:line="249" w:lineRule="auto" w:before="0" w:after="0"/>
        <w:ind w:left="1815" w:right="970" w:hanging="541"/>
        <w:jc w:val="both"/>
        <w:rPr>
          <w:sz w:val="23"/>
        </w:rPr>
      </w:pPr>
      <w:r>
        <w:rPr>
          <w:sz w:val="23"/>
        </w:rPr>
        <w:t>El manejo de los Fondos Revolventes establecidos en el Presupuesto de Egresos;</w:t>
      </w:r>
      <w:r>
        <w:rPr>
          <w:spacing w:val="-2"/>
          <w:sz w:val="23"/>
        </w:rPr>
        <w:t> </w:t>
      </w:r>
      <w:r>
        <w:rPr>
          <w:sz w:val="23"/>
        </w:rPr>
        <w:t>y</w:t>
      </w:r>
    </w:p>
    <w:p>
      <w:pPr>
        <w:pStyle w:val="ListParagraph"/>
        <w:numPr>
          <w:ilvl w:val="0"/>
          <w:numId w:val="3"/>
        </w:numPr>
        <w:tabs>
          <w:tab w:pos="1816" w:val="left" w:leader="none"/>
        </w:tabs>
        <w:spacing w:line="240" w:lineRule="auto" w:before="0" w:after="0"/>
        <w:ind w:left="1815" w:right="0" w:hanging="541"/>
        <w:jc w:val="both"/>
        <w:rPr>
          <w:sz w:val="23"/>
        </w:rPr>
      </w:pPr>
      <w:r>
        <w:rPr>
          <w:sz w:val="23"/>
        </w:rPr>
        <w:t>El Manejo y control de sus</w:t>
      </w:r>
      <w:r>
        <w:rPr>
          <w:spacing w:val="-7"/>
          <w:sz w:val="23"/>
        </w:rPr>
        <w:t> </w:t>
      </w:r>
      <w:r>
        <w:rPr>
          <w:sz w:val="23"/>
        </w:rPr>
        <w:t>almacenes.</w:t>
      </w:r>
    </w:p>
    <w:p>
      <w:pPr>
        <w:pStyle w:val="BodyText"/>
        <w:spacing w:before="9"/>
        <w:rPr>
          <w:sz w:val="24"/>
        </w:rPr>
      </w:pPr>
    </w:p>
    <w:p>
      <w:pPr>
        <w:pStyle w:val="BodyText"/>
        <w:spacing w:line="249" w:lineRule="auto"/>
        <w:ind w:left="1274" w:right="969" w:hanging="1"/>
        <w:jc w:val="both"/>
      </w:pPr>
      <w:r>
        <w:rPr>
          <w:b/>
        </w:rPr>
        <w:t>Artículo 5. </w:t>
      </w:r>
      <w:r>
        <w:rPr/>
        <w:t>Cuando en las operaciones a que se refiere el artículo 1 de la Ley se afecten fondos económicos provistos por la Federación, se acatará lo dispuesto por la Legislación Federal o Estatal, según el caso.</w:t>
      </w:r>
    </w:p>
    <w:p>
      <w:pPr>
        <w:pStyle w:val="BodyText"/>
        <w:rPr>
          <w:sz w:val="22"/>
        </w:rPr>
      </w:pPr>
    </w:p>
    <w:p>
      <w:pPr>
        <w:pStyle w:val="BodyText"/>
        <w:spacing w:before="10"/>
        <w:rPr>
          <w:sz w:val="25"/>
        </w:rPr>
      </w:pPr>
    </w:p>
    <w:p>
      <w:pPr>
        <w:pStyle w:val="Heading1"/>
        <w:ind w:left="2510"/>
      </w:pPr>
      <w:r>
        <w:rPr/>
        <w:t>CAPÍTULO I</w:t>
      </w:r>
    </w:p>
    <w:p>
      <w:pPr>
        <w:spacing w:line="249" w:lineRule="auto" w:before="10"/>
        <w:ind w:left="2418" w:right="2079" w:firstLine="292"/>
        <w:jc w:val="left"/>
        <w:rPr>
          <w:b/>
          <w:sz w:val="23"/>
        </w:rPr>
      </w:pPr>
      <w:r>
        <w:rPr>
          <w:b/>
          <w:sz w:val="23"/>
        </w:rPr>
        <w:t>DE LA PROGRAMACIÓN Y PRESUPUESTACIÓN DE ADQUISICIONES DE BIENES, ARRENDAMIENTOS</w:t>
      </w:r>
    </w:p>
    <w:p>
      <w:pPr>
        <w:spacing w:before="0"/>
        <w:ind w:left="3452" w:right="0" w:firstLine="0"/>
        <w:jc w:val="left"/>
        <w:rPr>
          <w:b/>
          <w:sz w:val="23"/>
        </w:rPr>
      </w:pPr>
      <w:r>
        <w:rPr>
          <w:b/>
          <w:sz w:val="23"/>
        </w:rPr>
        <w:t>Y CONTRATACIÓN DE SERVICIOS</w:t>
      </w:r>
    </w:p>
    <w:p>
      <w:pPr>
        <w:pStyle w:val="BodyText"/>
        <w:spacing w:before="10"/>
        <w:rPr>
          <w:b/>
          <w:sz w:val="24"/>
        </w:rPr>
      </w:pPr>
    </w:p>
    <w:p>
      <w:pPr>
        <w:pStyle w:val="BodyText"/>
        <w:spacing w:line="249" w:lineRule="auto"/>
        <w:ind w:left="1274" w:right="969"/>
        <w:jc w:val="both"/>
      </w:pPr>
      <w:r>
        <w:rPr>
          <w:b/>
        </w:rPr>
        <w:t>Artículo 6. </w:t>
      </w:r>
      <w:r>
        <w:rPr/>
        <w:t>Las Dependencias y Entidades deberán formular sus programas anuales de adquisiciones de bienes, arrendamientos y contratación de servicios, con base en sus necesidades reales y con sujeción al presupuesto de egresos vigente en cada ejercicio fiscal. En este sentido, las Dependencias y Entidades deberán presentarlos a la Secretaría a más tardar el 15 de Agosto del año anterior del ejercicio para el que se programen, debiendo integrar en la propuesta:</w:t>
      </w:r>
    </w:p>
    <w:p>
      <w:pPr>
        <w:spacing w:after="0" w:line="249" w:lineRule="auto"/>
        <w:jc w:val="both"/>
        <w:sectPr>
          <w:pgSz w:w="11630" w:h="15310"/>
          <w:pgMar w:header="674" w:footer="860" w:top="1320" w:bottom="1060" w:left="460" w:right="800"/>
        </w:sectPr>
      </w:pPr>
    </w:p>
    <w:p>
      <w:pPr>
        <w:pStyle w:val="BodyText"/>
        <w:spacing w:before="6"/>
        <w:rPr>
          <w:sz w:val="22"/>
        </w:rPr>
      </w:pPr>
    </w:p>
    <w:p>
      <w:pPr>
        <w:spacing w:before="101"/>
        <w:ind w:left="1182" w:right="0" w:firstLine="0"/>
        <w:jc w:val="left"/>
        <w:rPr>
          <w:rFonts w:ascii="Tahoma"/>
          <w:sz w:val="20"/>
        </w:rPr>
      </w:pPr>
      <w:r>
        <w:rPr>
          <w:rFonts w:ascii="Tahoma"/>
          <w:color w:val="231F20"/>
          <w:sz w:val="20"/>
        </w:rPr>
        <w:t>10</w:t>
      </w:r>
    </w:p>
    <w:p>
      <w:pPr>
        <w:pStyle w:val="ListParagraph"/>
        <w:numPr>
          <w:ilvl w:val="0"/>
          <w:numId w:val="4"/>
        </w:numPr>
        <w:tabs>
          <w:tab w:pos="1892" w:val="left" w:leader="none"/>
          <w:tab w:pos="1893" w:val="left" w:leader="none"/>
        </w:tabs>
        <w:spacing w:line="240" w:lineRule="auto" w:before="93" w:after="0"/>
        <w:ind w:left="1892" w:right="0" w:hanging="536"/>
        <w:jc w:val="left"/>
        <w:rPr>
          <w:sz w:val="22"/>
        </w:rPr>
      </w:pPr>
      <w:r>
        <w:rPr>
          <w:spacing w:val="-2"/>
          <w:w w:val="105"/>
          <w:sz w:val="22"/>
        </w:rPr>
        <w:t>Sus </w:t>
      </w:r>
      <w:r>
        <w:rPr>
          <w:w w:val="105"/>
          <w:sz w:val="22"/>
        </w:rPr>
        <w:t>objetivos y metas a corto y mediano</w:t>
      </w:r>
      <w:r>
        <w:rPr>
          <w:spacing w:val="-20"/>
          <w:w w:val="105"/>
          <w:sz w:val="22"/>
        </w:rPr>
        <w:t> </w:t>
      </w:r>
      <w:r>
        <w:rPr>
          <w:w w:val="105"/>
          <w:sz w:val="22"/>
        </w:rPr>
        <w:t>plazo;</w:t>
      </w:r>
    </w:p>
    <w:p>
      <w:pPr>
        <w:pStyle w:val="ListParagraph"/>
        <w:numPr>
          <w:ilvl w:val="0"/>
          <w:numId w:val="4"/>
        </w:numPr>
        <w:tabs>
          <w:tab w:pos="1892" w:val="left" w:leader="none"/>
          <w:tab w:pos="1893" w:val="left" w:leader="none"/>
        </w:tabs>
        <w:spacing w:line="240" w:lineRule="auto" w:before="20" w:after="0"/>
        <w:ind w:left="1892" w:right="0" w:hanging="536"/>
        <w:jc w:val="left"/>
        <w:rPr>
          <w:sz w:val="22"/>
        </w:rPr>
      </w:pPr>
      <w:r>
        <w:rPr>
          <w:w w:val="105"/>
          <w:sz w:val="22"/>
        </w:rPr>
        <w:t>La</w:t>
      </w:r>
      <w:r>
        <w:rPr>
          <w:spacing w:val="-7"/>
          <w:w w:val="105"/>
          <w:sz w:val="22"/>
        </w:rPr>
        <w:t> </w:t>
      </w:r>
      <w:r>
        <w:rPr>
          <w:w w:val="105"/>
          <w:sz w:val="22"/>
        </w:rPr>
        <w:t>existencia</w:t>
      </w:r>
      <w:r>
        <w:rPr>
          <w:spacing w:val="-6"/>
          <w:w w:val="105"/>
          <w:sz w:val="22"/>
        </w:rPr>
        <w:t> </w:t>
      </w:r>
      <w:r>
        <w:rPr>
          <w:w w:val="105"/>
          <w:sz w:val="22"/>
        </w:rPr>
        <w:t>de</w:t>
      </w:r>
      <w:r>
        <w:rPr>
          <w:spacing w:val="-6"/>
          <w:w w:val="105"/>
          <w:sz w:val="22"/>
        </w:rPr>
        <w:t> </w:t>
      </w:r>
      <w:r>
        <w:rPr>
          <w:w w:val="105"/>
          <w:sz w:val="22"/>
        </w:rPr>
        <w:t>los</w:t>
      </w:r>
      <w:r>
        <w:rPr>
          <w:spacing w:val="-5"/>
          <w:w w:val="105"/>
          <w:sz w:val="22"/>
        </w:rPr>
        <w:t> </w:t>
      </w:r>
      <w:r>
        <w:rPr>
          <w:w w:val="105"/>
          <w:sz w:val="22"/>
        </w:rPr>
        <w:t>bienes</w:t>
      </w:r>
      <w:r>
        <w:rPr>
          <w:spacing w:val="-4"/>
          <w:w w:val="105"/>
          <w:sz w:val="22"/>
        </w:rPr>
        <w:t> </w:t>
      </w:r>
      <w:r>
        <w:rPr>
          <w:w w:val="105"/>
          <w:sz w:val="22"/>
        </w:rPr>
        <w:t>en</w:t>
      </w:r>
      <w:r>
        <w:rPr>
          <w:spacing w:val="-6"/>
          <w:w w:val="105"/>
          <w:sz w:val="22"/>
        </w:rPr>
        <w:t> </w:t>
      </w:r>
      <w:r>
        <w:rPr>
          <w:w w:val="105"/>
          <w:sz w:val="22"/>
        </w:rPr>
        <w:t>sus</w:t>
      </w:r>
      <w:r>
        <w:rPr>
          <w:spacing w:val="-4"/>
          <w:w w:val="105"/>
          <w:sz w:val="22"/>
        </w:rPr>
        <w:t> </w:t>
      </w:r>
      <w:r>
        <w:rPr>
          <w:w w:val="105"/>
          <w:sz w:val="22"/>
        </w:rPr>
        <w:t>almacenes</w:t>
      </w:r>
      <w:r>
        <w:rPr>
          <w:spacing w:val="-5"/>
          <w:w w:val="105"/>
          <w:sz w:val="22"/>
        </w:rPr>
        <w:t> </w:t>
      </w:r>
      <w:r>
        <w:rPr>
          <w:w w:val="105"/>
          <w:sz w:val="22"/>
        </w:rPr>
        <w:t>mediante</w:t>
      </w:r>
      <w:r>
        <w:rPr>
          <w:spacing w:val="-6"/>
          <w:w w:val="105"/>
          <w:sz w:val="22"/>
        </w:rPr>
        <w:t> </w:t>
      </w:r>
      <w:r>
        <w:rPr>
          <w:w w:val="105"/>
          <w:sz w:val="22"/>
        </w:rPr>
        <w:t>inventarios.</w:t>
      </w:r>
    </w:p>
    <w:p>
      <w:pPr>
        <w:pStyle w:val="ListParagraph"/>
        <w:numPr>
          <w:ilvl w:val="0"/>
          <w:numId w:val="4"/>
        </w:numPr>
        <w:tabs>
          <w:tab w:pos="1892" w:val="left" w:leader="none"/>
          <w:tab w:pos="1893" w:val="left" w:leader="none"/>
        </w:tabs>
        <w:spacing w:line="259" w:lineRule="auto" w:before="19" w:after="0"/>
        <w:ind w:left="1892" w:right="970" w:hanging="536"/>
        <w:jc w:val="left"/>
        <w:rPr>
          <w:sz w:val="22"/>
        </w:rPr>
      </w:pPr>
      <w:r>
        <w:rPr>
          <w:w w:val="105"/>
          <w:sz w:val="22"/>
        </w:rPr>
        <w:t>Verificar la inexistencia de servicios de consultorías, asesorías, estudios e</w:t>
      </w:r>
      <w:r>
        <w:rPr>
          <w:spacing w:val="-9"/>
          <w:w w:val="105"/>
          <w:sz w:val="22"/>
        </w:rPr>
        <w:t> </w:t>
      </w:r>
      <w:r>
        <w:rPr>
          <w:w w:val="105"/>
          <w:sz w:val="22"/>
        </w:rPr>
        <w:t>investigaciones</w:t>
      </w:r>
      <w:r>
        <w:rPr>
          <w:spacing w:val="-6"/>
          <w:w w:val="105"/>
          <w:sz w:val="22"/>
        </w:rPr>
        <w:t> </w:t>
      </w:r>
      <w:r>
        <w:rPr>
          <w:w w:val="105"/>
          <w:sz w:val="22"/>
        </w:rPr>
        <w:t>a</w:t>
      </w:r>
      <w:r>
        <w:rPr>
          <w:spacing w:val="-8"/>
          <w:w w:val="105"/>
          <w:sz w:val="22"/>
        </w:rPr>
        <w:t> </w:t>
      </w:r>
      <w:r>
        <w:rPr>
          <w:w w:val="105"/>
          <w:sz w:val="22"/>
        </w:rPr>
        <w:t>contratar,</w:t>
      </w:r>
      <w:r>
        <w:rPr>
          <w:spacing w:val="-8"/>
          <w:w w:val="105"/>
          <w:sz w:val="22"/>
        </w:rPr>
        <w:t> </w:t>
      </w:r>
      <w:r>
        <w:rPr>
          <w:w w:val="105"/>
          <w:sz w:val="22"/>
        </w:rPr>
        <w:t>en</w:t>
      </w:r>
      <w:r>
        <w:rPr>
          <w:spacing w:val="-8"/>
          <w:w w:val="105"/>
          <w:sz w:val="22"/>
        </w:rPr>
        <w:t> </w:t>
      </w:r>
      <w:r>
        <w:rPr>
          <w:w w:val="105"/>
          <w:sz w:val="22"/>
        </w:rPr>
        <w:t>los</w:t>
      </w:r>
      <w:r>
        <w:rPr>
          <w:spacing w:val="-6"/>
          <w:w w:val="105"/>
          <w:sz w:val="22"/>
        </w:rPr>
        <w:t> </w:t>
      </w:r>
      <w:r>
        <w:rPr>
          <w:w w:val="105"/>
          <w:sz w:val="22"/>
        </w:rPr>
        <w:t>términos</w:t>
      </w:r>
      <w:r>
        <w:rPr>
          <w:spacing w:val="-6"/>
          <w:w w:val="105"/>
          <w:sz w:val="22"/>
        </w:rPr>
        <w:t> </w:t>
      </w:r>
      <w:r>
        <w:rPr>
          <w:w w:val="105"/>
          <w:sz w:val="22"/>
        </w:rPr>
        <w:t>señalados</w:t>
      </w:r>
      <w:r>
        <w:rPr>
          <w:spacing w:val="-7"/>
          <w:w w:val="105"/>
          <w:sz w:val="22"/>
        </w:rPr>
        <w:t> </w:t>
      </w:r>
      <w:r>
        <w:rPr>
          <w:w w:val="105"/>
          <w:sz w:val="22"/>
        </w:rPr>
        <w:t>en</w:t>
      </w:r>
      <w:r>
        <w:rPr>
          <w:spacing w:val="-8"/>
          <w:w w:val="105"/>
          <w:sz w:val="22"/>
        </w:rPr>
        <w:t> </w:t>
      </w:r>
      <w:r>
        <w:rPr>
          <w:w w:val="105"/>
          <w:sz w:val="22"/>
        </w:rPr>
        <w:t>la</w:t>
      </w:r>
      <w:r>
        <w:rPr>
          <w:spacing w:val="-8"/>
          <w:w w:val="105"/>
          <w:sz w:val="22"/>
        </w:rPr>
        <w:t> </w:t>
      </w:r>
      <w:r>
        <w:rPr>
          <w:w w:val="105"/>
          <w:sz w:val="22"/>
        </w:rPr>
        <w:t>Ley;</w:t>
      </w:r>
    </w:p>
    <w:p>
      <w:pPr>
        <w:pStyle w:val="ListParagraph"/>
        <w:numPr>
          <w:ilvl w:val="0"/>
          <w:numId w:val="4"/>
        </w:numPr>
        <w:tabs>
          <w:tab w:pos="1892" w:val="left" w:leader="none"/>
          <w:tab w:pos="1893" w:val="left" w:leader="none"/>
        </w:tabs>
        <w:spacing w:line="259" w:lineRule="auto" w:before="0" w:after="0"/>
        <w:ind w:left="1892" w:right="970" w:hanging="536"/>
        <w:jc w:val="left"/>
        <w:rPr>
          <w:sz w:val="22"/>
        </w:rPr>
      </w:pPr>
      <w:r>
        <w:rPr>
          <w:w w:val="105"/>
          <w:sz w:val="22"/>
        </w:rPr>
        <w:t>Las acciones previas, durante y posteriores a la realización de las adquisiciones, arrendamientos y contratación de</w:t>
      </w:r>
      <w:r>
        <w:rPr>
          <w:spacing w:val="-29"/>
          <w:w w:val="105"/>
          <w:sz w:val="22"/>
        </w:rPr>
        <w:t> </w:t>
      </w:r>
      <w:r>
        <w:rPr>
          <w:w w:val="105"/>
          <w:sz w:val="22"/>
        </w:rPr>
        <w:t>servicios;</w:t>
      </w:r>
    </w:p>
    <w:p>
      <w:pPr>
        <w:pStyle w:val="ListParagraph"/>
        <w:numPr>
          <w:ilvl w:val="0"/>
          <w:numId w:val="4"/>
        </w:numPr>
        <w:tabs>
          <w:tab w:pos="1892" w:val="left" w:leader="none"/>
          <w:tab w:pos="1893" w:val="left" w:leader="none"/>
        </w:tabs>
        <w:spacing w:line="251" w:lineRule="exact" w:before="0" w:after="0"/>
        <w:ind w:left="1892" w:right="0" w:hanging="536"/>
        <w:jc w:val="left"/>
        <w:rPr>
          <w:sz w:val="22"/>
        </w:rPr>
      </w:pPr>
      <w:r>
        <w:rPr>
          <w:w w:val="105"/>
          <w:sz w:val="22"/>
        </w:rPr>
        <w:t>Las especificaciones de los bienes y</w:t>
      </w:r>
      <w:r>
        <w:rPr>
          <w:spacing w:val="-13"/>
          <w:w w:val="105"/>
          <w:sz w:val="22"/>
        </w:rPr>
        <w:t> </w:t>
      </w:r>
      <w:r>
        <w:rPr>
          <w:w w:val="105"/>
          <w:sz w:val="22"/>
        </w:rPr>
        <w:t>servicios;</w:t>
      </w:r>
    </w:p>
    <w:p>
      <w:pPr>
        <w:pStyle w:val="ListParagraph"/>
        <w:numPr>
          <w:ilvl w:val="0"/>
          <w:numId w:val="4"/>
        </w:numPr>
        <w:tabs>
          <w:tab w:pos="1892" w:val="left" w:leader="none"/>
          <w:tab w:pos="1893" w:val="left" w:leader="none"/>
        </w:tabs>
        <w:spacing w:line="259" w:lineRule="auto" w:before="17" w:after="0"/>
        <w:ind w:left="1892" w:right="971" w:hanging="536"/>
        <w:jc w:val="left"/>
        <w:rPr>
          <w:sz w:val="22"/>
        </w:rPr>
      </w:pPr>
      <w:r>
        <w:rPr>
          <w:w w:val="105"/>
          <w:sz w:val="22"/>
        </w:rPr>
        <w:t>Las normas de calidad de los bienes y los plazos estimados de los calendarios financieros;</w:t>
      </w:r>
      <w:r>
        <w:rPr>
          <w:spacing w:val="-3"/>
          <w:w w:val="105"/>
          <w:sz w:val="22"/>
        </w:rPr>
        <w:t> </w:t>
      </w:r>
      <w:r>
        <w:rPr>
          <w:w w:val="105"/>
          <w:sz w:val="22"/>
        </w:rPr>
        <w:t>y</w:t>
      </w:r>
    </w:p>
    <w:p>
      <w:pPr>
        <w:pStyle w:val="ListParagraph"/>
        <w:numPr>
          <w:ilvl w:val="0"/>
          <w:numId w:val="4"/>
        </w:numPr>
        <w:tabs>
          <w:tab w:pos="1893" w:val="left" w:leader="none"/>
        </w:tabs>
        <w:spacing w:line="261" w:lineRule="auto" w:before="0" w:after="0"/>
        <w:ind w:left="1892" w:right="970" w:hanging="536"/>
        <w:jc w:val="left"/>
        <w:rPr>
          <w:sz w:val="22"/>
        </w:rPr>
      </w:pPr>
      <w:r>
        <w:rPr>
          <w:w w:val="105"/>
          <w:sz w:val="22"/>
        </w:rPr>
        <w:t>Los requerimientos para la conservación y mantenimiento de los bienes muebles</w:t>
      </w:r>
      <w:r>
        <w:rPr>
          <w:spacing w:val="-7"/>
          <w:w w:val="105"/>
          <w:sz w:val="22"/>
        </w:rPr>
        <w:t> </w:t>
      </w:r>
      <w:r>
        <w:rPr>
          <w:w w:val="105"/>
          <w:sz w:val="22"/>
        </w:rPr>
        <w:t>y</w:t>
      </w:r>
      <w:r>
        <w:rPr>
          <w:spacing w:val="-8"/>
          <w:w w:val="105"/>
          <w:sz w:val="22"/>
        </w:rPr>
        <w:t> </w:t>
      </w:r>
      <w:r>
        <w:rPr>
          <w:w w:val="105"/>
          <w:sz w:val="22"/>
        </w:rPr>
        <w:t>ampliación</w:t>
      </w:r>
      <w:r>
        <w:rPr>
          <w:spacing w:val="-9"/>
          <w:w w:val="105"/>
          <w:sz w:val="22"/>
        </w:rPr>
        <w:t> </w:t>
      </w:r>
      <w:r>
        <w:rPr>
          <w:w w:val="105"/>
          <w:sz w:val="22"/>
        </w:rPr>
        <w:t>de</w:t>
      </w:r>
      <w:r>
        <w:rPr>
          <w:spacing w:val="-8"/>
          <w:w w:val="105"/>
          <w:sz w:val="22"/>
        </w:rPr>
        <w:t> </w:t>
      </w:r>
      <w:r>
        <w:rPr>
          <w:w w:val="105"/>
          <w:sz w:val="22"/>
        </w:rPr>
        <w:t>la</w:t>
      </w:r>
      <w:r>
        <w:rPr>
          <w:spacing w:val="-8"/>
          <w:w w:val="105"/>
          <w:sz w:val="22"/>
        </w:rPr>
        <w:t> </w:t>
      </w:r>
      <w:r>
        <w:rPr>
          <w:w w:val="105"/>
          <w:sz w:val="22"/>
        </w:rPr>
        <w:t>capacidad</w:t>
      </w:r>
      <w:r>
        <w:rPr>
          <w:spacing w:val="-9"/>
          <w:w w:val="105"/>
          <w:sz w:val="22"/>
        </w:rPr>
        <w:t> </w:t>
      </w:r>
      <w:r>
        <w:rPr>
          <w:w w:val="105"/>
          <w:sz w:val="22"/>
        </w:rPr>
        <w:t>de</w:t>
      </w:r>
      <w:r>
        <w:rPr>
          <w:spacing w:val="-8"/>
          <w:w w:val="105"/>
          <w:sz w:val="22"/>
        </w:rPr>
        <w:t> </w:t>
      </w:r>
      <w:r>
        <w:rPr>
          <w:w w:val="105"/>
          <w:sz w:val="22"/>
        </w:rPr>
        <w:t>los</w:t>
      </w:r>
      <w:r>
        <w:rPr>
          <w:spacing w:val="-7"/>
          <w:w w:val="105"/>
          <w:sz w:val="22"/>
        </w:rPr>
        <w:t> </w:t>
      </w:r>
      <w:r>
        <w:rPr>
          <w:w w:val="105"/>
          <w:sz w:val="22"/>
        </w:rPr>
        <w:t>servicios</w:t>
      </w:r>
      <w:r>
        <w:rPr>
          <w:spacing w:val="-6"/>
          <w:w w:val="105"/>
          <w:sz w:val="22"/>
        </w:rPr>
        <w:t> </w:t>
      </w:r>
      <w:r>
        <w:rPr>
          <w:w w:val="105"/>
          <w:sz w:val="22"/>
        </w:rPr>
        <w:t>que</w:t>
      </w:r>
      <w:r>
        <w:rPr>
          <w:spacing w:val="-9"/>
          <w:w w:val="105"/>
          <w:sz w:val="22"/>
        </w:rPr>
        <w:t> </w:t>
      </w:r>
      <w:r>
        <w:rPr>
          <w:w w:val="105"/>
          <w:sz w:val="22"/>
        </w:rPr>
        <w:t>presten.</w:t>
      </w:r>
    </w:p>
    <w:p>
      <w:pPr>
        <w:pStyle w:val="BodyText"/>
        <w:spacing w:before="4"/>
      </w:pPr>
    </w:p>
    <w:p>
      <w:pPr>
        <w:spacing w:line="259" w:lineRule="auto" w:before="0"/>
        <w:ind w:left="1356" w:right="970" w:firstLine="0"/>
        <w:jc w:val="both"/>
        <w:rPr>
          <w:sz w:val="22"/>
        </w:rPr>
      </w:pPr>
      <w:r>
        <w:rPr>
          <w:w w:val="105"/>
          <w:sz w:val="22"/>
        </w:rPr>
        <w:t>En la programación de las adquisiciones, se deberán considerar, en la medida de lo posible, bienes de manufactura estatal provenientes de micro, pequeñas o medianas empresas con asiento o domicilio en el Estado, o alguna de las</w:t>
      </w:r>
      <w:r>
        <w:rPr>
          <w:spacing w:val="64"/>
          <w:w w:val="105"/>
          <w:sz w:val="22"/>
        </w:rPr>
        <w:t> </w:t>
      </w:r>
      <w:r>
        <w:rPr>
          <w:w w:val="105"/>
          <w:sz w:val="22"/>
        </w:rPr>
        <w:t>anteriores. En caso de no ser posible lo anterior, deberán considerarse bienes de manufactura nacional, proveedores nacionales, o alguna de las anteriores.</w:t>
      </w:r>
    </w:p>
    <w:p>
      <w:pPr>
        <w:pStyle w:val="BodyText"/>
        <w:spacing w:before="3"/>
      </w:pPr>
    </w:p>
    <w:p>
      <w:pPr>
        <w:spacing w:line="259" w:lineRule="auto" w:before="0"/>
        <w:ind w:left="1356" w:right="968" w:firstLine="0"/>
        <w:jc w:val="both"/>
        <w:rPr>
          <w:sz w:val="22"/>
        </w:rPr>
      </w:pPr>
      <w:r>
        <w:rPr>
          <w:w w:val="105"/>
          <w:sz w:val="22"/>
        </w:rPr>
        <w:t>Se deberán considerar preferentemente lo bienes o servicios provenientes del Estado,</w:t>
      </w:r>
      <w:r>
        <w:rPr>
          <w:spacing w:val="-16"/>
          <w:w w:val="105"/>
          <w:sz w:val="22"/>
        </w:rPr>
        <w:t> </w:t>
      </w:r>
      <w:r>
        <w:rPr>
          <w:w w:val="105"/>
          <w:sz w:val="22"/>
        </w:rPr>
        <w:t>así</w:t>
      </w:r>
      <w:r>
        <w:rPr>
          <w:spacing w:val="-16"/>
          <w:w w:val="105"/>
          <w:sz w:val="22"/>
        </w:rPr>
        <w:t> </w:t>
      </w:r>
      <w:r>
        <w:rPr>
          <w:w w:val="105"/>
          <w:sz w:val="22"/>
        </w:rPr>
        <w:t>como</w:t>
      </w:r>
      <w:r>
        <w:rPr>
          <w:spacing w:val="-16"/>
          <w:w w:val="105"/>
          <w:sz w:val="22"/>
        </w:rPr>
        <w:t> </w:t>
      </w:r>
      <w:r>
        <w:rPr>
          <w:w w:val="105"/>
          <w:sz w:val="22"/>
        </w:rPr>
        <w:t>aquellos</w:t>
      </w:r>
      <w:r>
        <w:rPr>
          <w:spacing w:val="-15"/>
          <w:w w:val="105"/>
          <w:sz w:val="22"/>
        </w:rPr>
        <w:t> </w:t>
      </w:r>
      <w:r>
        <w:rPr>
          <w:w w:val="105"/>
          <w:sz w:val="22"/>
        </w:rPr>
        <w:t>de</w:t>
      </w:r>
      <w:r>
        <w:rPr>
          <w:spacing w:val="-16"/>
          <w:w w:val="105"/>
          <w:sz w:val="22"/>
        </w:rPr>
        <w:t> </w:t>
      </w:r>
      <w:r>
        <w:rPr>
          <w:w w:val="105"/>
          <w:sz w:val="22"/>
        </w:rPr>
        <w:t>procedencia</w:t>
      </w:r>
      <w:r>
        <w:rPr>
          <w:spacing w:val="-16"/>
          <w:w w:val="105"/>
          <w:sz w:val="22"/>
        </w:rPr>
        <w:t> </w:t>
      </w:r>
      <w:r>
        <w:rPr>
          <w:w w:val="105"/>
          <w:sz w:val="22"/>
        </w:rPr>
        <w:t>nacional,</w:t>
      </w:r>
      <w:r>
        <w:rPr>
          <w:spacing w:val="-16"/>
          <w:w w:val="105"/>
          <w:sz w:val="22"/>
        </w:rPr>
        <w:t> </w:t>
      </w:r>
      <w:r>
        <w:rPr>
          <w:w w:val="105"/>
          <w:sz w:val="22"/>
        </w:rPr>
        <w:t>con</w:t>
      </w:r>
      <w:r>
        <w:rPr>
          <w:spacing w:val="-15"/>
          <w:w w:val="105"/>
          <w:sz w:val="22"/>
        </w:rPr>
        <w:t> </w:t>
      </w:r>
      <w:r>
        <w:rPr>
          <w:w w:val="105"/>
          <w:sz w:val="22"/>
        </w:rPr>
        <w:t>especial</w:t>
      </w:r>
      <w:r>
        <w:rPr>
          <w:spacing w:val="-16"/>
          <w:w w:val="105"/>
          <w:sz w:val="22"/>
        </w:rPr>
        <w:t> </w:t>
      </w:r>
      <w:r>
        <w:rPr>
          <w:w w:val="105"/>
          <w:sz w:val="22"/>
        </w:rPr>
        <w:t>atención</w:t>
      </w:r>
      <w:r>
        <w:rPr>
          <w:spacing w:val="-16"/>
          <w:w w:val="105"/>
          <w:sz w:val="22"/>
        </w:rPr>
        <w:t> </w:t>
      </w:r>
      <w:r>
        <w:rPr>
          <w:w w:val="105"/>
          <w:sz w:val="22"/>
        </w:rPr>
        <w:t>a</w:t>
      </w:r>
      <w:r>
        <w:rPr>
          <w:spacing w:val="-15"/>
          <w:w w:val="105"/>
          <w:sz w:val="22"/>
        </w:rPr>
        <w:t> </w:t>
      </w:r>
      <w:r>
        <w:rPr>
          <w:w w:val="105"/>
          <w:sz w:val="22"/>
        </w:rPr>
        <w:t>los sectores económicos cuya promoción, fomento y desarrollo, estén comprendidos en los objetivos del Plan Estatal de Desarrollo y en los Programas Sectoriales respectivos. Asimismo, se deberán incluir los insumos, material, equipo, sistemas y servicios que tenga incorporada tecnología generada en el Estado, o en su defecto la nacional, tomando en cuenta los requerimientos técnicos y económicos que tengan las adquisiciones que se vayan a hacer en el Estado, en el país o en el extranjero. De igual forma, se considerarán aquellos bienes que presenten los mejores grados de protección al</w:t>
      </w:r>
      <w:r>
        <w:rPr>
          <w:spacing w:val="-6"/>
          <w:w w:val="105"/>
          <w:sz w:val="22"/>
        </w:rPr>
        <w:t> </w:t>
      </w:r>
      <w:r>
        <w:rPr>
          <w:w w:val="105"/>
          <w:sz w:val="22"/>
        </w:rPr>
        <w:t>medio</w:t>
      </w:r>
      <w:r>
        <w:rPr>
          <w:spacing w:val="-6"/>
          <w:w w:val="105"/>
          <w:sz w:val="22"/>
        </w:rPr>
        <w:t> </w:t>
      </w:r>
      <w:r>
        <w:rPr>
          <w:w w:val="105"/>
          <w:sz w:val="22"/>
        </w:rPr>
        <w:t>ambiente</w:t>
      </w:r>
      <w:r>
        <w:rPr>
          <w:spacing w:val="-6"/>
          <w:w w:val="105"/>
          <w:sz w:val="22"/>
        </w:rPr>
        <w:t> </w:t>
      </w:r>
      <w:r>
        <w:rPr>
          <w:w w:val="105"/>
          <w:sz w:val="22"/>
        </w:rPr>
        <w:t>para</w:t>
      </w:r>
      <w:r>
        <w:rPr>
          <w:spacing w:val="-5"/>
          <w:w w:val="105"/>
          <w:sz w:val="22"/>
        </w:rPr>
        <w:t> </w:t>
      </w:r>
      <w:r>
        <w:rPr>
          <w:w w:val="105"/>
          <w:sz w:val="22"/>
        </w:rPr>
        <w:t>su</w:t>
      </w:r>
      <w:r>
        <w:rPr>
          <w:spacing w:val="-6"/>
          <w:w w:val="105"/>
          <w:sz w:val="22"/>
        </w:rPr>
        <w:t> </w:t>
      </w:r>
      <w:r>
        <w:rPr>
          <w:w w:val="105"/>
          <w:sz w:val="22"/>
        </w:rPr>
        <w:t>fabricación,</w:t>
      </w:r>
      <w:r>
        <w:rPr>
          <w:spacing w:val="-6"/>
          <w:w w:val="105"/>
          <w:sz w:val="22"/>
        </w:rPr>
        <w:t> </w:t>
      </w:r>
      <w:r>
        <w:rPr>
          <w:w w:val="105"/>
          <w:sz w:val="22"/>
        </w:rPr>
        <w:t>de</w:t>
      </w:r>
      <w:r>
        <w:rPr>
          <w:spacing w:val="-6"/>
          <w:w w:val="105"/>
          <w:sz w:val="22"/>
        </w:rPr>
        <w:t> </w:t>
      </w:r>
      <w:r>
        <w:rPr>
          <w:w w:val="105"/>
          <w:sz w:val="22"/>
        </w:rPr>
        <w:t>acuerdo</w:t>
      </w:r>
      <w:r>
        <w:rPr>
          <w:spacing w:val="-6"/>
          <w:w w:val="105"/>
          <w:sz w:val="22"/>
        </w:rPr>
        <w:t> </w:t>
      </w:r>
      <w:r>
        <w:rPr>
          <w:w w:val="105"/>
          <w:sz w:val="22"/>
        </w:rPr>
        <w:t>con</w:t>
      </w:r>
      <w:r>
        <w:rPr>
          <w:spacing w:val="-5"/>
          <w:w w:val="105"/>
          <w:sz w:val="22"/>
        </w:rPr>
        <w:t> </w:t>
      </w:r>
      <w:r>
        <w:rPr>
          <w:w w:val="105"/>
          <w:sz w:val="22"/>
        </w:rPr>
        <w:t>las</w:t>
      </w:r>
      <w:r>
        <w:rPr>
          <w:spacing w:val="-4"/>
          <w:w w:val="105"/>
          <w:sz w:val="22"/>
        </w:rPr>
        <w:t> </w:t>
      </w:r>
      <w:r>
        <w:rPr>
          <w:w w:val="105"/>
          <w:sz w:val="22"/>
        </w:rPr>
        <w:t>directrices</w:t>
      </w:r>
      <w:r>
        <w:rPr>
          <w:spacing w:val="-4"/>
          <w:w w:val="105"/>
          <w:sz w:val="22"/>
        </w:rPr>
        <w:t> </w:t>
      </w:r>
      <w:r>
        <w:rPr>
          <w:w w:val="105"/>
          <w:sz w:val="22"/>
        </w:rPr>
        <w:t>que</w:t>
      </w:r>
      <w:r>
        <w:rPr>
          <w:spacing w:val="-6"/>
          <w:w w:val="105"/>
          <w:sz w:val="22"/>
        </w:rPr>
        <w:t> </w:t>
      </w:r>
      <w:r>
        <w:rPr>
          <w:w w:val="105"/>
          <w:sz w:val="22"/>
        </w:rPr>
        <w:t>para tal efecto emita la Secretaría del Medio Ambiente para el Desarrollo Sustentable.</w:t>
      </w:r>
    </w:p>
    <w:p>
      <w:pPr>
        <w:pStyle w:val="BodyText"/>
        <w:spacing w:before="8"/>
        <w:rPr>
          <w:sz w:val="22"/>
        </w:rPr>
      </w:pPr>
    </w:p>
    <w:p>
      <w:pPr>
        <w:spacing w:line="259" w:lineRule="auto" w:before="0"/>
        <w:ind w:left="1356" w:right="967" w:firstLine="0"/>
        <w:jc w:val="both"/>
        <w:rPr>
          <w:sz w:val="22"/>
        </w:rPr>
      </w:pPr>
      <w:r>
        <w:rPr>
          <w:b/>
          <w:w w:val="105"/>
          <w:sz w:val="22"/>
        </w:rPr>
        <w:t>Artículo</w:t>
      </w:r>
      <w:r>
        <w:rPr>
          <w:b/>
          <w:spacing w:val="-7"/>
          <w:w w:val="105"/>
          <w:sz w:val="22"/>
        </w:rPr>
        <w:t> </w:t>
      </w:r>
      <w:r>
        <w:rPr>
          <w:b/>
          <w:w w:val="105"/>
          <w:sz w:val="22"/>
        </w:rPr>
        <w:t>7.</w:t>
      </w:r>
      <w:r>
        <w:rPr>
          <w:b/>
          <w:spacing w:val="-6"/>
          <w:w w:val="105"/>
          <w:sz w:val="22"/>
        </w:rPr>
        <w:t> </w:t>
      </w:r>
      <w:r>
        <w:rPr>
          <w:w w:val="105"/>
          <w:sz w:val="22"/>
        </w:rPr>
        <w:t>Las</w:t>
      </w:r>
      <w:r>
        <w:rPr>
          <w:spacing w:val="-5"/>
          <w:w w:val="105"/>
          <w:sz w:val="22"/>
        </w:rPr>
        <w:t> </w:t>
      </w:r>
      <w:r>
        <w:rPr>
          <w:w w:val="105"/>
          <w:sz w:val="22"/>
        </w:rPr>
        <w:t>Entidades,</w:t>
      </w:r>
      <w:r>
        <w:rPr>
          <w:spacing w:val="-6"/>
          <w:w w:val="105"/>
          <w:sz w:val="22"/>
        </w:rPr>
        <w:t> </w:t>
      </w:r>
      <w:r>
        <w:rPr>
          <w:w w:val="105"/>
          <w:sz w:val="22"/>
        </w:rPr>
        <w:t>presentarán</w:t>
      </w:r>
      <w:r>
        <w:rPr>
          <w:spacing w:val="-7"/>
          <w:w w:val="105"/>
          <w:sz w:val="22"/>
        </w:rPr>
        <w:t> </w:t>
      </w:r>
      <w:r>
        <w:rPr>
          <w:w w:val="105"/>
          <w:sz w:val="22"/>
        </w:rPr>
        <w:t>sus</w:t>
      </w:r>
      <w:r>
        <w:rPr>
          <w:spacing w:val="-5"/>
          <w:w w:val="105"/>
          <w:sz w:val="22"/>
        </w:rPr>
        <w:t> </w:t>
      </w:r>
      <w:r>
        <w:rPr>
          <w:w w:val="105"/>
          <w:sz w:val="22"/>
        </w:rPr>
        <w:t>anteproyectos</w:t>
      </w:r>
      <w:r>
        <w:rPr>
          <w:spacing w:val="-5"/>
          <w:w w:val="105"/>
          <w:sz w:val="22"/>
        </w:rPr>
        <w:t> </w:t>
      </w:r>
      <w:r>
        <w:rPr>
          <w:w w:val="105"/>
          <w:sz w:val="22"/>
        </w:rPr>
        <w:t>de</w:t>
      </w:r>
      <w:r>
        <w:rPr>
          <w:spacing w:val="-7"/>
          <w:w w:val="105"/>
          <w:sz w:val="22"/>
        </w:rPr>
        <w:t> </w:t>
      </w:r>
      <w:r>
        <w:rPr>
          <w:w w:val="105"/>
          <w:sz w:val="22"/>
        </w:rPr>
        <w:t>adquisiciones</w:t>
      </w:r>
      <w:r>
        <w:rPr>
          <w:spacing w:val="-6"/>
          <w:w w:val="105"/>
          <w:sz w:val="22"/>
        </w:rPr>
        <w:t> </w:t>
      </w:r>
      <w:r>
        <w:rPr>
          <w:w w:val="105"/>
          <w:sz w:val="22"/>
        </w:rPr>
        <w:t>de bienes, arrendamientos y contratación de servicios a la dependencia coordinadora de sector, dentro de los 5 días hábiles siguientes a aquel al que sean aprobados por las respectivas Juntas de Gobierno, lo cual deberá ocurrir a más tardar el 15 de julio del año anterior al ejercicio para el que se programen;</w:t>
      </w:r>
      <w:r>
        <w:rPr>
          <w:spacing w:val="-12"/>
          <w:w w:val="105"/>
          <w:sz w:val="22"/>
        </w:rPr>
        <w:t> </w:t>
      </w:r>
      <w:r>
        <w:rPr>
          <w:w w:val="105"/>
          <w:sz w:val="22"/>
        </w:rPr>
        <w:t>los</w:t>
      </w:r>
      <w:r>
        <w:rPr>
          <w:spacing w:val="-11"/>
          <w:w w:val="105"/>
          <w:sz w:val="22"/>
        </w:rPr>
        <w:t> </w:t>
      </w:r>
      <w:r>
        <w:rPr>
          <w:w w:val="105"/>
          <w:sz w:val="22"/>
        </w:rPr>
        <w:t>cuales,</w:t>
      </w:r>
      <w:r>
        <w:rPr>
          <w:spacing w:val="-12"/>
          <w:w w:val="105"/>
          <w:sz w:val="22"/>
        </w:rPr>
        <w:t> </w:t>
      </w:r>
      <w:r>
        <w:rPr>
          <w:w w:val="105"/>
          <w:sz w:val="22"/>
        </w:rPr>
        <w:t>después</w:t>
      </w:r>
      <w:r>
        <w:rPr>
          <w:spacing w:val="-11"/>
          <w:w w:val="105"/>
          <w:sz w:val="22"/>
        </w:rPr>
        <w:t> </w:t>
      </w:r>
      <w:r>
        <w:rPr>
          <w:w w:val="105"/>
          <w:sz w:val="22"/>
        </w:rPr>
        <w:t>de</w:t>
      </w:r>
      <w:r>
        <w:rPr>
          <w:spacing w:val="-13"/>
          <w:w w:val="105"/>
          <w:sz w:val="22"/>
        </w:rPr>
        <w:t> </w:t>
      </w:r>
      <w:r>
        <w:rPr>
          <w:w w:val="105"/>
          <w:sz w:val="22"/>
        </w:rPr>
        <w:t>su</w:t>
      </w:r>
      <w:r>
        <w:rPr>
          <w:spacing w:val="-13"/>
          <w:w w:val="105"/>
          <w:sz w:val="22"/>
        </w:rPr>
        <w:t> </w:t>
      </w:r>
      <w:r>
        <w:rPr>
          <w:w w:val="105"/>
          <w:sz w:val="22"/>
        </w:rPr>
        <w:t>análisis</w:t>
      </w:r>
      <w:r>
        <w:rPr>
          <w:spacing w:val="-11"/>
          <w:w w:val="105"/>
          <w:sz w:val="22"/>
        </w:rPr>
        <w:t> </w:t>
      </w:r>
      <w:r>
        <w:rPr>
          <w:w w:val="105"/>
          <w:sz w:val="22"/>
        </w:rPr>
        <w:t>y</w:t>
      </w:r>
      <w:r>
        <w:rPr>
          <w:spacing w:val="-12"/>
          <w:w w:val="105"/>
          <w:sz w:val="22"/>
        </w:rPr>
        <w:t> </w:t>
      </w:r>
      <w:r>
        <w:rPr>
          <w:w w:val="105"/>
          <w:sz w:val="22"/>
        </w:rPr>
        <w:t>validación,</w:t>
      </w:r>
      <w:r>
        <w:rPr>
          <w:spacing w:val="-12"/>
          <w:w w:val="105"/>
          <w:sz w:val="22"/>
        </w:rPr>
        <w:t> </w:t>
      </w:r>
      <w:r>
        <w:rPr>
          <w:w w:val="105"/>
          <w:sz w:val="22"/>
        </w:rPr>
        <w:t>serán</w:t>
      </w:r>
      <w:r>
        <w:rPr>
          <w:spacing w:val="-12"/>
          <w:w w:val="105"/>
          <w:sz w:val="22"/>
        </w:rPr>
        <w:t> </w:t>
      </w:r>
      <w:r>
        <w:rPr>
          <w:w w:val="105"/>
          <w:sz w:val="22"/>
        </w:rPr>
        <w:t>remitidos</w:t>
      </w:r>
      <w:r>
        <w:rPr>
          <w:spacing w:val="-11"/>
          <w:w w:val="105"/>
          <w:sz w:val="22"/>
        </w:rPr>
        <w:t> </w:t>
      </w:r>
      <w:r>
        <w:rPr>
          <w:w w:val="105"/>
          <w:sz w:val="22"/>
        </w:rPr>
        <w:t>a</w:t>
      </w:r>
      <w:r>
        <w:rPr>
          <w:spacing w:val="-12"/>
          <w:w w:val="105"/>
          <w:sz w:val="22"/>
        </w:rPr>
        <w:t> </w:t>
      </w:r>
      <w:r>
        <w:rPr>
          <w:w w:val="105"/>
          <w:sz w:val="22"/>
        </w:rPr>
        <w:t>la Secretaría en la fecha establecida en el artículo</w:t>
      </w:r>
      <w:r>
        <w:rPr>
          <w:spacing w:val="-38"/>
          <w:w w:val="105"/>
          <w:sz w:val="22"/>
        </w:rPr>
        <w:t> </w:t>
      </w:r>
      <w:r>
        <w:rPr>
          <w:w w:val="105"/>
          <w:sz w:val="22"/>
        </w:rPr>
        <w:t>anterior.</w:t>
      </w:r>
    </w:p>
    <w:p>
      <w:pPr>
        <w:pStyle w:val="BodyText"/>
        <w:spacing w:before="6"/>
      </w:pPr>
    </w:p>
    <w:p>
      <w:pPr>
        <w:spacing w:line="259" w:lineRule="auto" w:before="0"/>
        <w:ind w:left="1356" w:right="968" w:firstLine="0"/>
        <w:jc w:val="both"/>
        <w:rPr>
          <w:sz w:val="22"/>
        </w:rPr>
      </w:pPr>
      <w:r>
        <w:rPr>
          <w:b/>
          <w:w w:val="105"/>
          <w:sz w:val="22"/>
        </w:rPr>
        <w:t>Artículo 8. </w:t>
      </w:r>
      <w:r>
        <w:rPr>
          <w:w w:val="105"/>
          <w:sz w:val="22"/>
        </w:rPr>
        <w:t>Una vez que la Secretaría reciba el programa anual de adquisiciones de bienes, arrendamientos y contratación de servicios de las</w:t>
      </w:r>
    </w:p>
    <w:p>
      <w:pPr>
        <w:spacing w:after="0" w:line="259" w:lineRule="auto"/>
        <w:jc w:val="both"/>
        <w:rPr>
          <w:sz w:val="22"/>
        </w:rPr>
        <w:sectPr>
          <w:pgSz w:w="11630" w:h="15310"/>
          <w:pgMar w:header="674" w:footer="860" w:top="1320" w:bottom="1060" w:left="460" w:right="800"/>
        </w:sectPr>
      </w:pPr>
    </w:p>
    <w:p>
      <w:pPr>
        <w:pStyle w:val="BodyText"/>
        <w:spacing w:before="6"/>
        <w:rPr>
          <w:sz w:val="22"/>
        </w:rPr>
      </w:pPr>
    </w:p>
    <w:p>
      <w:pPr>
        <w:spacing w:before="101"/>
        <w:ind w:left="9301" w:right="0" w:firstLine="0"/>
        <w:jc w:val="left"/>
        <w:rPr>
          <w:rFonts w:ascii="Tahoma"/>
          <w:sz w:val="20"/>
        </w:rPr>
      </w:pPr>
      <w:r>
        <w:rPr>
          <w:rFonts w:ascii="Tahoma"/>
          <w:color w:val="231F20"/>
          <w:sz w:val="20"/>
        </w:rPr>
        <w:t>11</w:t>
      </w:r>
    </w:p>
    <w:p>
      <w:pPr>
        <w:pStyle w:val="BodyText"/>
        <w:spacing w:line="249" w:lineRule="auto" w:before="86"/>
        <w:ind w:left="1296" w:right="976"/>
        <w:jc w:val="both"/>
      </w:pPr>
      <w:r>
        <w:rPr/>
        <w:t>Dependencias y Entidades, por conducto de la Subsecretaría, se integrará en concordancia con las partidas presupuestales, estadísticas de consumo e instructivos correspondientes.</w:t>
      </w:r>
    </w:p>
    <w:p>
      <w:pPr>
        <w:pStyle w:val="BodyText"/>
        <w:spacing w:before="6"/>
      </w:pPr>
    </w:p>
    <w:p>
      <w:pPr>
        <w:pStyle w:val="BodyText"/>
        <w:spacing w:line="249" w:lineRule="auto"/>
        <w:ind w:left="1296" w:right="976"/>
        <w:jc w:val="both"/>
      </w:pPr>
      <w:r>
        <w:rPr>
          <w:b/>
        </w:rPr>
        <w:t>Artículo 9. </w:t>
      </w:r>
      <w:r>
        <w:rPr/>
        <w:t>La Subsecretaría proporcionará a las Dependencias y a las Entidades en la medida de lo posible, las estadísticas de sus consumos del ejercicio inmediato anterior al que se programen, con el objeto de facilitar la integración de sus anteproyectos anuales de adquisiciones de bienes, arrendamientos y contratación de servicios. En caso de no presentar su propuesta definitiva en la fecha establecida, la Secretaría tomara como programa definitivo las cifras estadísticas del ejercicio anterior.</w:t>
      </w:r>
    </w:p>
    <w:p>
      <w:pPr>
        <w:pStyle w:val="BodyText"/>
        <w:spacing w:before="7"/>
      </w:pPr>
    </w:p>
    <w:p>
      <w:pPr>
        <w:pStyle w:val="BodyText"/>
        <w:spacing w:line="249" w:lineRule="auto"/>
        <w:ind w:left="1296" w:right="977"/>
        <w:jc w:val="both"/>
      </w:pPr>
      <w:r>
        <w:rPr>
          <w:b/>
        </w:rPr>
        <w:t>Artículo 10. </w:t>
      </w:r>
      <w:r>
        <w:rPr/>
        <w:t>Los programas anuales de adquisiciones de bienes, arrendamientos y contratación de servicios, deberán contener la codificación y descripción de los bienes y servicios, la información relativa a especificaciones técnicas, y cualquier otro tipo de datos necesarios para realizar las contrataciones en las mejores condiciones para el Gobierno del Estado.</w:t>
      </w:r>
    </w:p>
    <w:p>
      <w:pPr>
        <w:pStyle w:val="BodyText"/>
        <w:spacing w:before="4"/>
      </w:pPr>
    </w:p>
    <w:p>
      <w:pPr>
        <w:pStyle w:val="BodyText"/>
        <w:spacing w:line="249" w:lineRule="auto" w:before="1"/>
        <w:ind w:left="1296" w:right="977"/>
        <w:jc w:val="both"/>
      </w:pPr>
      <w:r>
        <w:rPr>
          <w:b/>
        </w:rPr>
        <w:t>Artículo 11. </w:t>
      </w:r>
      <w:r>
        <w:rPr/>
        <w:t>Con base en el programa general de adquisiciones de bienes, arrendamientos y contratación de servicios que integre, la Subsecretaría determinará los supuestos en los que deban llevarse a cabo las adquisiciones de</w:t>
      </w:r>
      <w:r>
        <w:rPr>
          <w:spacing w:val="-8"/>
        </w:rPr>
        <w:t> </w:t>
      </w:r>
      <w:r>
        <w:rPr/>
        <w:t>bienes</w:t>
      </w:r>
      <w:r>
        <w:rPr>
          <w:spacing w:val="-7"/>
        </w:rPr>
        <w:t> </w:t>
      </w:r>
      <w:r>
        <w:rPr/>
        <w:t>y</w:t>
      </w:r>
      <w:r>
        <w:rPr>
          <w:spacing w:val="-7"/>
        </w:rPr>
        <w:t> </w:t>
      </w:r>
      <w:r>
        <w:rPr/>
        <w:t>servicios</w:t>
      </w:r>
      <w:r>
        <w:rPr>
          <w:spacing w:val="-6"/>
        </w:rPr>
        <w:t> </w:t>
      </w:r>
      <w:r>
        <w:rPr/>
        <w:t>mediante</w:t>
      </w:r>
      <w:r>
        <w:rPr>
          <w:spacing w:val="-8"/>
        </w:rPr>
        <w:t> </w:t>
      </w:r>
      <w:r>
        <w:rPr/>
        <w:t>contratos</w:t>
      </w:r>
      <w:r>
        <w:rPr>
          <w:spacing w:val="-6"/>
        </w:rPr>
        <w:t> </w:t>
      </w:r>
      <w:r>
        <w:rPr/>
        <w:t>abiertos,</w:t>
      </w:r>
      <w:r>
        <w:rPr>
          <w:spacing w:val="-7"/>
        </w:rPr>
        <w:t> </w:t>
      </w:r>
      <w:r>
        <w:rPr/>
        <w:t>con</w:t>
      </w:r>
      <w:r>
        <w:rPr>
          <w:spacing w:val="-7"/>
        </w:rPr>
        <w:t> </w:t>
      </w:r>
      <w:r>
        <w:rPr/>
        <w:t>el</w:t>
      </w:r>
      <w:r>
        <w:rPr>
          <w:spacing w:val="-7"/>
        </w:rPr>
        <w:t> </w:t>
      </w:r>
      <w:r>
        <w:rPr/>
        <w:t>objeto</w:t>
      </w:r>
      <w:r>
        <w:rPr>
          <w:spacing w:val="-8"/>
        </w:rPr>
        <w:t> </w:t>
      </w:r>
      <w:r>
        <w:rPr/>
        <w:t>de</w:t>
      </w:r>
      <w:r>
        <w:rPr>
          <w:spacing w:val="-8"/>
        </w:rPr>
        <w:t> </w:t>
      </w:r>
      <w:r>
        <w:rPr/>
        <w:t>optimizar</w:t>
      </w:r>
      <w:r>
        <w:rPr>
          <w:spacing w:val="-7"/>
        </w:rPr>
        <w:t> </w:t>
      </w:r>
      <w:r>
        <w:rPr/>
        <w:t>los recursos del Estado y obtener las mejores condiciones en cuanto al costo, calidad y</w:t>
      </w:r>
      <w:r>
        <w:rPr>
          <w:spacing w:val="-3"/>
        </w:rPr>
        <w:t> </w:t>
      </w:r>
      <w:r>
        <w:rPr/>
        <w:t>financiamiento.</w:t>
      </w:r>
    </w:p>
    <w:p>
      <w:pPr>
        <w:pStyle w:val="BodyText"/>
        <w:spacing w:before="3"/>
      </w:pPr>
    </w:p>
    <w:p>
      <w:pPr>
        <w:pStyle w:val="BodyText"/>
        <w:spacing w:line="249" w:lineRule="auto"/>
        <w:ind w:left="1296" w:right="978"/>
        <w:jc w:val="both"/>
      </w:pPr>
      <w:r>
        <w:rPr>
          <w:b/>
        </w:rPr>
        <w:t>Artículo 12. </w:t>
      </w:r>
      <w:r>
        <w:rPr/>
        <w:t>Las adquisiciones de bienes, arrendamientos en general y contratación de servicios, se apegarán estrictamente a los procedimientos establecidos en la Ley y en el presente Reglamento.</w:t>
      </w:r>
    </w:p>
    <w:p>
      <w:pPr>
        <w:pStyle w:val="BodyText"/>
        <w:spacing w:before="7"/>
      </w:pPr>
    </w:p>
    <w:p>
      <w:pPr>
        <w:pStyle w:val="BodyText"/>
        <w:spacing w:line="249" w:lineRule="auto"/>
        <w:ind w:left="1296" w:right="977"/>
        <w:jc w:val="both"/>
      </w:pPr>
      <w:r>
        <w:rPr/>
        <w:t>Las adquisiciones de bienes, arrendamientos y contratación de servicios en materia de tecnología y seguridad de la información, así como telecomunicaciones, deberán contar con la validación técnica de la Dirección General de Innovación, en los términos de la normatividad aplicable.</w:t>
      </w:r>
    </w:p>
    <w:p>
      <w:pPr>
        <w:pStyle w:val="BodyText"/>
        <w:spacing w:before="5"/>
      </w:pPr>
    </w:p>
    <w:p>
      <w:pPr>
        <w:pStyle w:val="BodyText"/>
        <w:spacing w:line="249" w:lineRule="auto"/>
        <w:ind w:left="1296" w:right="978"/>
        <w:jc w:val="both"/>
      </w:pPr>
      <w:r>
        <w:rPr>
          <w:b/>
        </w:rPr>
        <w:t>Artículo 13. </w:t>
      </w:r>
      <w:r>
        <w:rPr/>
        <w:t>Las Dependencias y Entidades no podrán establecer en las bases para procedimientos de adquisiciones de bienes, arrendamientos de bienes muebles y contratación de servicios, requisitos que limiten la libre participación de los interesados, tales como:</w:t>
      </w:r>
    </w:p>
    <w:p>
      <w:pPr>
        <w:pStyle w:val="BodyText"/>
        <w:spacing w:before="10"/>
      </w:pPr>
    </w:p>
    <w:p>
      <w:pPr>
        <w:pStyle w:val="ListParagraph"/>
        <w:numPr>
          <w:ilvl w:val="0"/>
          <w:numId w:val="5"/>
        </w:numPr>
        <w:tabs>
          <w:tab w:pos="1837" w:val="left" w:leader="none"/>
        </w:tabs>
        <w:spacing w:line="249" w:lineRule="auto" w:before="0" w:after="0"/>
        <w:ind w:left="1836" w:right="976" w:hanging="540"/>
        <w:jc w:val="both"/>
        <w:rPr>
          <w:sz w:val="23"/>
        </w:rPr>
      </w:pPr>
      <w:r>
        <w:rPr>
          <w:sz w:val="23"/>
        </w:rPr>
        <w:t>Experiencia superior a un año, salvo en los casos debidamente justificados que autorice en forma expresa el titular del área requirente, indicando</w:t>
      </w:r>
      <w:r>
        <w:rPr>
          <w:spacing w:val="43"/>
          <w:sz w:val="23"/>
        </w:rPr>
        <w:t> </w:t>
      </w:r>
      <w:r>
        <w:rPr>
          <w:sz w:val="23"/>
        </w:rPr>
        <w:t>las</w:t>
      </w:r>
      <w:r>
        <w:rPr>
          <w:spacing w:val="46"/>
          <w:sz w:val="23"/>
        </w:rPr>
        <w:t> </w:t>
      </w:r>
      <w:r>
        <w:rPr>
          <w:sz w:val="23"/>
        </w:rPr>
        <w:t>causas</w:t>
      </w:r>
      <w:r>
        <w:rPr>
          <w:spacing w:val="46"/>
          <w:sz w:val="23"/>
        </w:rPr>
        <w:t> </w:t>
      </w:r>
      <w:r>
        <w:rPr>
          <w:sz w:val="23"/>
        </w:rPr>
        <w:t>que</w:t>
      </w:r>
      <w:r>
        <w:rPr>
          <w:spacing w:val="44"/>
          <w:sz w:val="23"/>
        </w:rPr>
        <w:t> </w:t>
      </w:r>
      <w:r>
        <w:rPr>
          <w:sz w:val="23"/>
        </w:rPr>
        <w:t>motiven</w:t>
      </w:r>
      <w:r>
        <w:rPr>
          <w:spacing w:val="45"/>
          <w:sz w:val="23"/>
        </w:rPr>
        <w:t> </w:t>
      </w:r>
      <w:r>
        <w:rPr>
          <w:sz w:val="23"/>
        </w:rPr>
        <w:t>dicha</w:t>
      </w:r>
      <w:r>
        <w:rPr>
          <w:spacing w:val="45"/>
          <w:sz w:val="23"/>
        </w:rPr>
        <w:t> </w:t>
      </w:r>
      <w:r>
        <w:rPr>
          <w:sz w:val="23"/>
        </w:rPr>
        <w:t>autorización.</w:t>
      </w:r>
      <w:r>
        <w:rPr>
          <w:spacing w:val="44"/>
          <w:sz w:val="23"/>
        </w:rPr>
        <w:t> </w:t>
      </w:r>
      <w:r>
        <w:rPr>
          <w:sz w:val="23"/>
        </w:rPr>
        <w:t>De</w:t>
      </w:r>
      <w:r>
        <w:rPr>
          <w:spacing w:val="44"/>
          <w:sz w:val="23"/>
        </w:rPr>
        <w:t> </w:t>
      </w:r>
      <w:r>
        <w:rPr>
          <w:sz w:val="23"/>
        </w:rPr>
        <w:t>establecerse</w:t>
      </w:r>
    </w:p>
    <w:p>
      <w:pPr>
        <w:spacing w:after="0" w:line="249" w:lineRule="auto"/>
        <w:jc w:val="both"/>
        <w:rPr>
          <w:sz w:val="23"/>
        </w:rPr>
        <w:sectPr>
          <w:pgSz w:w="11630" w:h="15310"/>
          <w:pgMar w:header="674" w:footer="860" w:top="1320" w:bottom="1060" w:left="460" w:right="800"/>
        </w:sectPr>
      </w:pPr>
    </w:p>
    <w:p>
      <w:pPr>
        <w:pStyle w:val="BodyText"/>
        <w:spacing w:before="6"/>
        <w:rPr>
          <w:sz w:val="22"/>
        </w:rPr>
      </w:pPr>
    </w:p>
    <w:p>
      <w:pPr>
        <w:spacing w:before="101"/>
        <w:ind w:left="1182" w:right="0" w:firstLine="0"/>
        <w:jc w:val="left"/>
        <w:rPr>
          <w:rFonts w:ascii="Tahoma"/>
          <w:sz w:val="20"/>
        </w:rPr>
      </w:pPr>
      <w:r>
        <w:rPr>
          <w:rFonts w:ascii="Tahoma"/>
          <w:color w:val="231F20"/>
          <w:sz w:val="20"/>
        </w:rPr>
        <w:t>12</w:t>
      </w:r>
    </w:p>
    <w:p>
      <w:pPr>
        <w:pStyle w:val="BodyText"/>
        <w:spacing w:line="249" w:lineRule="auto" w:before="86"/>
        <w:ind w:left="1873" w:right="945"/>
      </w:pPr>
      <w:r>
        <w:rPr/>
        <w:t>este requisito, invariablemente se precisará la forma en que deberá acreditarse y cómo será evaluado;</w:t>
      </w:r>
    </w:p>
    <w:p>
      <w:pPr>
        <w:pStyle w:val="ListParagraph"/>
        <w:numPr>
          <w:ilvl w:val="0"/>
          <w:numId w:val="5"/>
        </w:numPr>
        <w:tabs>
          <w:tab w:pos="1874" w:val="left" w:leader="none"/>
        </w:tabs>
        <w:spacing w:line="249" w:lineRule="auto" w:before="0" w:after="0"/>
        <w:ind w:left="1873" w:right="939" w:hanging="540"/>
        <w:jc w:val="both"/>
        <w:rPr>
          <w:sz w:val="23"/>
        </w:rPr>
      </w:pPr>
      <w:r>
        <w:rPr>
          <w:sz w:val="23"/>
        </w:rPr>
        <w:t>Capitales contables, salvo cuando la convocante considere necesario que los participantes acrediten su capacidad económica para cumplir las obligaciones que lleguen a derivarse del contrato correspondiente, para lo cual en la convocatoria deberá plasmarse claramente la forma en que los interesados cumplirán con este</w:t>
      </w:r>
      <w:r>
        <w:rPr>
          <w:spacing w:val="-8"/>
          <w:sz w:val="23"/>
        </w:rPr>
        <w:t> </w:t>
      </w:r>
      <w:r>
        <w:rPr>
          <w:sz w:val="23"/>
        </w:rPr>
        <w:t>requisito;</w:t>
      </w:r>
    </w:p>
    <w:p>
      <w:pPr>
        <w:pStyle w:val="ListParagraph"/>
        <w:numPr>
          <w:ilvl w:val="0"/>
          <w:numId w:val="5"/>
        </w:numPr>
        <w:tabs>
          <w:tab w:pos="1874" w:val="left" w:leader="none"/>
        </w:tabs>
        <w:spacing w:line="249" w:lineRule="auto" w:before="0" w:after="0"/>
        <w:ind w:left="1873" w:right="940" w:hanging="540"/>
        <w:jc w:val="both"/>
        <w:rPr>
          <w:sz w:val="23"/>
        </w:rPr>
      </w:pPr>
      <w:r>
        <w:rPr>
          <w:sz w:val="23"/>
        </w:rPr>
        <w:t>Contar con sucursales o representantes regionales o estatales, salvo que resulta necesario para proveer los bienes o prestar los servicios en los términos requeridos en la Ley, el presente Reglamento o las</w:t>
      </w:r>
      <w:r>
        <w:rPr>
          <w:spacing w:val="-45"/>
          <w:sz w:val="23"/>
        </w:rPr>
        <w:t> </w:t>
      </w:r>
      <w:r>
        <w:rPr>
          <w:sz w:val="23"/>
        </w:rPr>
        <w:t>bases;</w:t>
      </w:r>
    </w:p>
    <w:p>
      <w:pPr>
        <w:pStyle w:val="ListParagraph"/>
        <w:numPr>
          <w:ilvl w:val="0"/>
          <w:numId w:val="5"/>
        </w:numPr>
        <w:tabs>
          <w:tab w:pos="1872" w:val="left" w:leader="none"/>
          <w:tab w:pos="1873" w:val="left" w:leader="none"/>
        </w:tabs>
        <w:spacing w:line="240" w:lineRule="auto" w:before="0" w:after="0"/>
        <w:ind w:left="1872" w:right="0" w:hanging="539"/>
        <w:jc w:val="left"/>
        <w:rPr>
          <w:sz w:val="23"/>
        </w:rPr>
      </w:pPr>
      <w:r>
        <w:rPr>
          <w:sz w:val="23"/>
        </w:rPr>
        <w:t>Estar inscrito en algún registro de proveedores o contratistas;</w:t>
      </w:r>
      <w:r>
        <w:rPr>
          <w:spacing w:val="-26"/>
          <w:sz w:val="23"/>
        </w:rPr>
        <w:t> </w:t>
      </w:r>
      <w:r>
        <w:rPr>
          <w:sz w:val="23"/>
        </w:rPr>
        <w:t>o</w:t>
      </w:r>
    </w:p>
    <w:p>
      <w:pPr>
        <w:pStyle w:val="ListParagraph"/>
        <w:numPr>
          <w:ilvl w:val="0"/>
          <w:numId w:val="5"/>
        </w:numPr>
        <w:tabs>
          <w:tab w:pos="1873" w:val="left" w:leader="none"/>
        </w:tabs>
        <w:spacing w:line="249" w:lineRule="auto" w:before="4" w:after="0"/>
        <w:ind w:left="1873" w:right="940" w:hanging="540"/>
        <w:jc w:val="both"/>
        <w:rPr>
          <w:sz w:val="23"/>
        </w:rPr>
      </w:pPr>
      <w:r>
        <w:rPr>
          <w:sz w:val="23"/>
        </w:rPr>
        <w:t>Que los bienes a adquirir o arrendar, sean de una marca determinada, salvo en los casos justificados conforme a la Ley y el presente Reglamento.</w:t>
      </w:r>
    </w:p>
    <w:p>
      <w:pPr>
        <w:pStyle w:val="BodyText"/>
        <w:spacing w:before="6"/>
      </w:pPr>
    </w:p>
    <w:p>
      <w:pPr>
        <w:pStyle w:val="BodyText"/>
        <w:spacing w:line="249" w:lineRule="auto"/>
        <w:ind w:left="1333" w:right="939"/>
        <w:jc w:val="both"/>
      </w:pPr>
      <w:r>
        <w:rPr>
          <w:b/>
        </w:rPr>
        <w:t>Artículo 14. </w:t>
      </w:r>
      <w:r>
        <w:rPr/>
        <w:t>La Secretaría elaborará el anteproyecto de presupuesto de egresos correspondiente a los capítulos de materiales y suministros, con base en lo siguiente:</w:t>
      </w:r>
    </w:p>
    <w:p>
      <w:pPr>
        <w:pStyle w:val="BodyText"/>
        <w:spacing w:before="6"/>
      </w:pPr>
    </w:p>
    <w:p>
      <w:pPr>
        <w:pStyle w:val="ListParagraph"/>
        <w:numPr>
          <w:ilvl w:val="0"/>
          <w:numId w:val="6"/>
        </w:numPr>
        <w:tabs>
          <w:tab w:pos="1874" w:val="left" w:leader="none"/>
        </w:tabs>
        <w:spacing w:line="249" w:lineRule="auto" w:before="1" w:after="0"/>
        <w:ind w:left="1873" w:right="940" w:hanging="540"/>
        <w:jc w:val="both"/>
        <w:rPr>
          <w:sz w:val="23"/>
        </w:rPr>
      </w:pPr>
      <w:r>
        <w:rPr>
          <w:sz w:val="23"/>
        </w:rPr>
        <w:t>La Subsecretaría remitirá a la Subsecretaría de Finanzas, la información que contenga el anteproyecto de presupuesto de los capítulos de materiales y suministros, a más tardar el día 15 de agosto del ejercicio vigente;</w:t>
      </w:r>
      <w:r>
        <w:rPr>
          <w:spacing w:val="-2"/>
          <w:sz w:val="23"/>
        </w:rPr>
        <w:t> </w:t>
      </w:r>
      <w:r>
        <w:rPr>
          <w:sz w:val="23"/>
        </w:rPr>
        <w:t>y</w:t>
      </w:r>
    </w:p>
    <w:p>
      <w:pPr>
        <w:pStyle w:val="ListParagraph"/>
        <w:numPr>
          <w:ilvl w:val="0"/>
          <w:numId w:val="6"/>
        </w:numPr>
        <w:tabs>
          <w:tab w:pos="1874" w:val="left" w:leader="none"/>
        </w:tabs>
        <w:spacing w:line="249" w:lineRule="auto" w:before="0" w:after="0"/>
        <w:ind w:left="1873" w:right="939" w:hanging="540"/>
        <w:jc w:val="both"/>
        <w:rPr>
          <w:sz w:val="23"/>
        </w:rPr>
      </w:pPr>
      <w:r>
        <w:rPr>
          <w:sz w:val="23"/>
        </w:rPr>
        <w:t>La Subsecretaría de Finanzas analizará la información que reciba de la Subsecretaría, emitiendo su opinión y subsanará las deficiencias que detecte, a efecto de remitirla al Secretario para su</w:t>
      </w:r>
      <w:r>
        <w:rPr>
          <w:spacing w:val="-36"/>
          <w:sz w:val="23"/>
        </w:rPr>
        <w:t> </w:t>
      </w:r>
      <w:r>
        <w:rPr>
          <w:sz w:val="23"/>
        </w:rPr>
        <w:t>aprobación.</w:t>
      </w:r>
    </w:p>
    <w:p>
      <w:pPr>
        <w:pStyle w:val="BodyText"/>
        <w:spacing w:before="2"/>
      </w:pPr>
    </w:p>
    <w:p>
      <w:pPr>
        <w:pStyle w:val="BodyText"/>
        <w:spacing w:line="249" w:lineRule="auto"/>
        <w:ind w:left="1333" w:right="940"/>
        <w:jc w:val="both"/>
      </w:pPr>
      <w:r>
        <w:rPr>
          <w:b/>
        </w:rPr>
        <w:t>Artículo 15. </w:t>
      </w:r>
      <w:r>
        <w:rPr/>
        <w:t>Para establecer el monto de cada uno de los procedimientos de adquisición de bienes, servicios o arrendamientos de los Organismos Públicos Descentralizados, las Empresas de Participación Estatal y los Fideicomisos Públicos del Estado, se tomará en cuenta el resultado de la suma de los capítulos 2000 “Materiales y Suministros”, 3000 “Servicios Generales” y 5000 “Bienes Muebles, Inmuebles e intangibles” del Presupuesto de Egresos autorizado, y se clasificará a las entidades de la siguiente manera:</w:t>
      </w:r>
    </w:p>
    <w:p>
      <w:pPr>
        <w:pStyle w:val="BodyText"/>
        <w:spacing w:before="6"/>
        <w:rPr>
          <w:sz w:val="22"/>
        </w:rPr>
      </w:pPr>
    </w:p>
    <w:tbl>
      <w:tblPr>
        <w:tblW w:w="0" w:type="auto"/>
        <w:jc w:val="left"/>
        <w:tblInd w:w="2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17"/>
        <w:gridCol w:w="3238"/>
      </w:tblGrid>
      <w:tr>
        <w:trPr>
          <w:trHeight w:val="346" w:hRule="atLeast"/>
        </w:trPr>
        <w:tc>
          <w:tcPr>
            <w:tcW w:w="1617" w:type="dxa"/>
          </w:tcPr>
          <w:p>
            <w:pPr>
              <w:pStyle w:val="TableParagraph"/>
              <w:spacing w:before="44"/>
              <w:ind w:left="77" w:right="71"/>
              <w:jc w:val="center"/>
              <w:rPr>
                <w:b/>
                <w:sz w:val="23"/>
              </w:rPr>
            </w:pPr>
            <w:r>
              <w:rPr>
                <w:b/>
                <w:sz w:val="23"/>
              </w:rPr>
              <w:t>Clasificación</w:t>
            </w:r>
          </w:p>
        </w:tc>
        <w:tc>
          <w:tcPr>
            <w:tcW w:w="3238" w:type="dxa"/>
          </w:tcPr>
          <w:p>
            <w:pPr>
              <w:pStyle w:val="TableParagraph"/>
              <w:spacing w:before="44"/>
              <w:ind w:left="105" w:right="102"/>
              <w:jc w:val="center"/>
              <w:rPr>
                <w:b/>
                <w:sz w:val="23"/>
              </w:rPr>
            </w:pPr>
            <w:r>
              <w:rPr>
                <w:b/>
                <w:sz w:val="23"/>
              </w:rPr>
              <w:t>Presupuesto</w:t>
            </w:r>
          </w:p>
        </w:tc>
      </w:tr>
      <w:tr>
        <w:trPr>
          <w:trHeight w:val="364" w:hRule="atLeast"/>
        </w:trPr>
        <w:tc>
          <w:tcPr>
            <w:tcW w:w="1617" w:type="dxa"/>
          </w:tcPr>
          <w:p>
            <w:pPr>
              <w:pStyle w:val="TableParagraph"/>
              <w:spacing w:before="53"/>
              <w:ind w:left="77" w:right="71"/>
              <w:jc w:val="center"/>
              <w:rPr>
                <w:sz w:val="23"/>
              </w:rPr>
            </w:pPr>
            <w:r>
              <w:rPr>
                <w:sz w:val="23"/>
              </w:rPr>
              <w:t>Pequeña</w:t>
            </w:r>
          </w:p>
        </w:tc>
        <w:tc>
          <w:tcPr>
            <w:tcW w:w="3238" w:type="dxa"/>
          </w:tcPr>
          <w:p>
            <w:pPr>
              <w:pStyle w:val="TableParagraph"/>
              <w:spacing w:before="53"/>
              <w:ind w:left="105" w:right="103"/>
              <w:jc w:val="center"/>
              <w:rPr>
                <w:sz w:val="23"/>
              </w:rPr>
            </w:pPr>
            <w:r>
              <w:rPr>
                <w:sz w:val="23"/>
              </w:rPr>
              <w:t>$0.01 a 9’000,000.00</w:t>
            </w:r>
          </w:p>
        </w:tc>
      </w:tr>
      <w:tr>
        <w:trPr>
          <w:trHeight w:val="547" w:hRule="atLeast"/>
        </w:trPr>
        <w:tc>
          <w:tcPr>
            <w:tcW w:w="1617" w:type="dxa"/>
          </w:tcPr>
          <w:p>
            <w:pPr>
              <w:pStyle w:val="TableParagraph"/>
              <w:spacing w:before="144"/>
              <w:ind w:left="77" w:right="71"/>
              <w:jc w:val="center"/>
              <w:rPr>
                <w:sz w:val="23"/>
              </w:rPr>
            </w:pPr>
            <w:r>
              <w:rPr>
                <w:sz w:val="23"/>
              </w:rPr>
              <w:t>Mediana</w:t>
            </w:r>
          </w:p>
        </w:tc>
        <w:tc>
          <w:tcPr>
            <w:tcW w:w="3238" w:type="dxa"/>
          </w:tcPr>
          <w:p>
            <w:pPr>
              <w:pStyle w:val="TableParagraph"/>
              <w:spacing w:line="274" w:lineRule="exact" w:before="4"/>
              <w:ind w:left="828" w:hanging="32"/>
              <w:rPr>
                <w:sz w:val="23"/>
              </w:rPr>
            </w:pPr>
            <w:r>
              <w:rPr>
                <w:sz w:val="23"/>
              </w:rPr>
              <w:t>$9’000,000.01 a 100’000,000.00</w:t>
            </w:r>
          </w:p>
        </w:tc>
      </w:tr>
      <w:tr>
        <w:trPr>
          <w:trHeight w:val="405" w:hRule="atLeast"/>
        </w:trPr>
        <w:tc>
          <w:tcPr>
            <w:tcW w:w="1617" w:type="dxa"/>
          </w:tcPr>
          <w:p>
            <w:pPr>
              <w:pStyle w:val="TableParagraph"/>
              <w:spacing w:before="71"/>
              <w:ind w:left="77" w:right="71"/>
              <w:jc w:val="center"/>
              <w:rPr>
                <w:sz w:val="23"/>
              </w:rPr>
            </w:pPr>
            <w:r>
              <w:rPr>
                <w:sz w:val="23"/>
              </w:rPr>
              <w:t>Grande</w:t>
            </w:r>
          </w:p>
        </w:tc>
        <w:tc>
          <w:tcPr>
            <w:tcW w:w="3238" w:type="dxa"/>
          </w:tcPr>
          <w:p>
            <w:pPr>
              <w:pStyle w:val="TableParagraph"/>
              <w:spacing w:before="71"/>
              <w:ind w:left="105" w:right="103"/>
              <w:jc w:val="center"/>
              <w:rPr>
                <w:sz w:val="23"/>
              </w:rPr>
            </w:pPr>
            <w:r>
              <w:rPr>
                <w:sz w:val="23"/>
              </w:rPr>
              <w:t>$100’000,000.01 en adelante</w:t>
            </w:r>
          </w:p>
        </w:tc>
      </w:tr>
    </w:tbl>
    <w:p>
      <w:pPr>
        <w:spacing w:after="0"/>
        <w:jc w:val="center"/>
        <w:rPr>
          <w:sz w:val="23"/>
        </w:rPr>
        <w:sectPr>
          <w:pgSz w:w="11630" w:h="15310"/>
          <w:pgMar w:header="674" w:footer="860" w:top="1320" w:bottom="1060" w:left="460" w:right="800"/>
        </w:sectPr>
      </w:pPr>
    </w:p>
    <w:p>
      <w:pPr>
        <w:pStyle w:val="BodyText"/>
        <w:spacing w:before="6"/>
        <w:rPr>
          <w:sz w:val="22"/>
        </w:rPr>
      </w:pPr>
    </w:p>
    <w:p>
      <w:pPr>
        <w:spacing w:before="101"/>
        <w:ind w:left="9301" w:right="0" w:firstLine="0"/>
        <w:jc w:val="left"/>
        <w:rPr>
          <w:rFonts w:ascii="Tahoma"/>
          <w:sz w:val="20"/>
        </w:rPr>
      </w:pPr>
      <w:r>
        <w:rPr>
          <w:rFonts w:ascii="Tahoma"/>
          <w:color w:val="231F20"/>
          <w:sz w:val="20"/>
        </w:rPr>
        <w:t>13</w:t>
      </w:r>
    </w:p>
    <w:p>
      <w:pPr>
        <w:spacing w:line="256" w:lineRule="auto" w:before="112"/>
        <w:ind w:left="1314" w:right="1023" w:firstLine="0"/>
        <w:jc w:val="both"/>
        <w:rPr>
          <w:sz w:val="22"/>
        </w:rPr>
      </w:pPr>
      <w:r>
        <w:rPr>
          <w:w w:val="105"/>
          <w:sz w:val="22"/>
        </w:rPr>
        <w:t>Una vez categorizada a la Entidad se multiplicarán los montos para cada uno de los procedimientos que el Congreso del Estado autorice para el Poder Ejecutivo en el Presupuesto de Egresos del Ejercicio Fiscal correspondiente, por los factores que se muestran en la siguiente tabla:</w:t>
      </w:r>
    </w:p>
    <w:p>
      <w:pPr>
        <w:pStyle w:val="BodyText"/>
        <w:spacing w:before="8"/>
        <w:rPr>
          <w:sz w:val="22"/>
        </w:rPr>
      </w:pPr>
    </w:p>
    <w:tbl>
      <w:tblPr>
        <w:tblW w:w="0" w:type="auto"/>
        <w:jc w:val="left"/>
        <w:tblInd w:w="1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6"/>
        <w:gridCol w:w="1160"/>
        <w:gridCol w:w="1740"/>
        <w:gridCol w:w="1735"/>
      </w:tblGrid>
      <w:tr>
        <w:trPr>
          <w:trHeight w:val="542" w:hRule="atLeast"/>
        </w:trPr>
        <w:tc>
          <w:tcPr>
            <w:tcW w:w="2306" w:type="dxa"/>
          </w:tcPr>
          <w:p>
            <w:pPr>
              <w:pStyle w:val="TableParagraph"/>
              <w:spacing w:before="151"/>
              <w:ind w:left="57" w:right="52"/>
              <w:jc w:val="center"/>
              <w:rPr>
                <w:b/>
                <w:sz w:val="22"/>
              </w:rPr>
            </w:pPr>
            <w:r>
              <w:rPr>
                <w:b/>
                <w:w w:val="105"/>
                <w:sz w:val="22"/>
              </w:rPr>
              <w:t>Proceso</w:t>
            </w:r>
          </w:p>
        </w:tc>
        <w:tc>
          <w:tcPr>
            <w:tcW w:w="1160" w:type="dxa"/>
          </w:tcPr>
          <w:p>
            <w:pPr>
              <w:pStyle w:val="TableParagraph"/>
              <w:spacing w:line="272" w:lineRule="exact" w:before="4"/>
              <w:ind w:left="104" w:firstLine="61"/>
              <w:rPr>
                <w:b/>
                <w:sz w:val="22"/>
              </w:rPr>
            </w:pPr>
            <w:r>
              <w:rPr>
                <w:b/>
                <w:w w:val="105"/>
                <w:sz w:val="22"/>
              </w:rPr>
              <w:t>Entidad </w:t>
            </w:r>
            <w:r>
              <w:rPr>
                <w:b/>
                <w:sz w:val="22"/>
              </w:rPr>
              <w:t>Pequeña</w:t>
            </w:r>
          </w:p>
        </w:tc>
        <w:tc>
          <w:tcPr>
            <w:tcW w:w="1740" w:type="dxa"/>
          </w:tcPr>
          <w:p>
            <w:pPr>
              <w:pStyle w:val="TableParagraph"/>
              <w:spacing w:line="272" w:lineRule="exact" w:before="4"/>
              <w:ind w:left="410" w:firstLine="40"/>
              <w:rPr>
                <w:b/>
                <w:sz w:val="22"/>
              </w:rPr>
            </w:pPr>
            <w:r>
              <w:rPr>
                <w:b/>
                <w:w w:val="105"/>
                <w:sz w:val="22"/>
              </w:rPr>
              <w:t>Entidad </w:t>
            </w:r>
            <w:r>
              <w:rPr>
                <w:b/>
                <w:sz w:val="22"/>
              </w:rPr>
              <w:t>Mediana</w:t>
            </w:r>
          </w:p>
        </w:tc>
        <w:tc>
          <w:tcPr>
            <w:tcW w:w="1735" w:type="dxa"/>
          </w:tcPr>
          <w:p>
            <w:pPr>
              <w:pStyle w:val="TableParagraph"/>
              <w:spacing w:line="272" w:lineRule="exact" w:before="4"/>
              <w:ind w:left="468" w:right="428" w:hanging="17"/>
              <w:rPr>
                <w:b/>
                <w:sz w:val="22"/>
              </w:rPr>
            </w:pPr>
            <w:r>
              <w:rPr>
                <w:b/>
                <w:sz w:val="22"/>
              </w:rPr>
              <w:t>Entidad </w:t>
            </w:r>
            <w:r>
              <w:rPr>
                <w:b/>
                <w:w w:val="105"/>
                <w:sz w:val="22"/>
              </w:rPr>
              <w:t>Grande</w:t>
            </w:r>
          </w:p>
        </w:tc>
      </w:tr>
      <w:tr>
        <w:trPr>
          <w:trHeight w:val="270" w:hRule="atLeast"/>
        </w:trPr>
        <w:tc>
          <w:tcPr>
            <w:tcW w:w="2306" w:type="dxa"/>
          </w:tcPr>
          <w:p>
            <w:pPr>
              <w:pStyle w:val="TableParagraph"/>
              <w:spacing w:line="236" w:lineRule="exact" w:before="14"/>
              <w:ind w:left="57" w:right="93"/>
              <w:jc w:val="center"/>
              <w:rPr>
                <w:sz w:val="22"/>
              </w:rPr>
            </w:pPr>
            <w:r>
              <w:rPr>
                <w:w w:val="105"/>
                <w:sz w:val="22"/>
              </w:rPr>
              <w:t>Adjudicación Directa</w:t>
            </w:r>
          </w:p>
        </w:tc>
        <w:tc>
          <w:tcPr>
            <w:tcW w:w="1160" w:type="dxa"/>
          </w:tcPr>
          <w:p>
            <w:pPr>
              <w:pStyle w:val="TableParagraph"/>
              <w:spacing w:line="236" w:lineRule="exact" w:before="14"/>
              <w:ind w:left="11"/>
              <w:jc w:val="center"/>
              <w:rPr>
                <w:sz w:val="22"/>
              </w:rPr>
            </w:pPr>
            <w:r>
              <w:rPr>
                <w:w w:val="102"/>
                <w:sz w:val="22"/>
              </w:rPr>
              <w:t>1</w:t>
            </w:r>
          </w:p>
        </w:tc>
        <w:tc>
          <w:tcPr>
            <w:tcW w:w="1740" w:type="dxa"/>
          </w:tcPr>
          <w:p>
            <w:pPr>
              <w:pStyle w:val="TableParagraph"/>
              <w:spacing w:line="236" w:lineRule="exact" w:before="14"/>
              <w:ind w:left="4"/>
              <w:jc w:val="center"/>
              <w:rPr>
                <w:sz w:val="22"/>
              </w:rPr>
            </w:pPr>
            <w:r>
              <w:rPr>
                <w:w w:val="102"/>
                <w:sz w:val="22"/>
              </w:rPr>
              <w:t>1</w:t>
            </w:r>
          </w:p>
        </w:tc>
        <w:tc>
          <w:tcPr>
            <w:tcW w:w="1735" w:type="dxa"/>
          </w:tcPr>
          <w:p>
            <w:pPr>
              <w:pStyle w:val="TableParagraph"/>
              <w:spacing w:line="236" w:lineRule="exact" w:before="14"/>
              <w:ind w:left="10"/>
              <w:jc w:val="center"/>
              <w:rPr>
                <w:sz w:val="22"/>
              </w:rPr>
            </w:pPr>
            <w:r>
              <w:rPr>
                <w:w w:val="102"/>
                <w:sz w:val="22"/>
              </w:rPr>
              <w:t>1</w:t>
            </w:r>
          </w:p>
        </w:tc>
      </w:tr>
      <w:tr>
        <w:trPr>
          <w:trHeight w:val="814" w:hRule="atLeast"/>
        </w:trPr>
        <w:tc>
          <w:tcPr>
            <w:tcW w:w="2306" w:type="dxa"/>
          </w:tcPr>
          <w:p>
            <w:pPr>
              <w:pStyle w:val="TableParagraph"/>
              <w:tabs>
                <w:tab w:pos="1912" w:val="left" w:leader="none"/>
              </w:tabs>
              <w:spacing w:before="15"/>
              <w:ind w:left="99"/>
              <w:rPr>
                <w:sz w:val="22"/>
              </w:rPr>
            </w:pPr>
            <w:r>
              <w:rPr>
                <w:w w:val="105"/>
                <w:sz w:val="22"/>
              </w:rPr>
              <w:t>Licitación</w:t>
              <w:tab/>
              <w:t>sin</w:t>
            </w:r>
          </w:p>
          <w:p>
            <w:pPr>
              <w:pStyle w:val="TableParagraph"/>
              <w:tabs>
                <w:tab w:pos="1901" w:val="left" w:leader="none"/>
              </w:tabs>
              <w:spacing w:line="270" w:lineRule="atLeast" w:before="2"/>
              <w:ind w:left="99" w:right="90"/>
              <w:rPr>
                <w:sz w:val="22"/>
              </w:rPr>
            </w:pPr>
            <w:r>
              <w:rPr>
                <w:w w:val="105"/>
                <w:sz w:val="22"/>
              </w:rPr>
              <w:t>concurrencia</w:t>
              <w:tab/>
            </w:r>
            <w:r>
              <w:rPr>
                <w:spacing w:val="-9"/>
                <w:w w:val="105"/>
                <w:sz w:val="22"/>
              </w:rPr>
              <w:t>del </w:t>
            </w:r>
            <w:r>
              <w:rPr>
                <w:w w:val="105"/>
                <w:sz w:val="22"/>
              </w:rPr>
              <w:t>Comité</w:t>
            </w:r>
          </w:p>
        </w:tc>
        <w:tc>
          <w:tcPr>
            <w:tcW w:w="1160" w:type="dxa"/>
          </w:tcPr>
          <w:p>
            <w:pPr>
              <w:pStyle w:val="TableParagraph"/>
              <w:spacing w:before="11"/>
              <w:rPr>
                <w:sz w:val="24"/>
              </w:rPr>
            </w:pPr>
          </w:p>
          <w:p>
            <w:pPr>
              <w:pStyle w:val="TableParagraph"/>
              <w:ind w:left="335" w:right="324"/>
              <w:jc w:val="center"/>
              <w:rPr>
                <w:sz w:val="22"/>
              </w:rPr>
            </w:pPr>
            <w:r>
              <w:rPr>
                <w:w w:val="105"/>
                <w:sz w:val="22"/>
              </w:rPr>
              <w:t>1/50</w:t>
            </w:r>
          </w:p>
        </w:tc>
        <w:tc>
          <w:tcPr>
            <w:tcW w:w="1740" w:type="dxa"/>
          </w:tcPr>
          <w:p>
            <w:pPr>
              <w:pStyle w:val="TableParagraph"/>
              <w:spacing w:before="11"/>
              <w:rPr>
                <w:sz w:val="24"/>
              </w:rPr>
            </w:pPr>
          </w:p>
          <w:p>
            <w:pPr>
              <w:pStyle w:val="TableParagraph"/>
              <w:ind w:left="228" w:right="225"/>
              <w:jc w:val="center"/>
              <w:rPr>
                <w:sz w:val="22"/>
              </w:rPr>
            </w:pPr>
            <w:r>
              <w:rPr>
                <w:w w:val="105"/>
                <w:sz w:val="22"/>
              </w:rPr>
              <w:t>1/25</w:t>
            </w:r>
          </w:p>
        </w:tc>
        <w:tc>
          <w:tcPr>
            <w:tcW w:w="1735" w:type="dxa"/>
          </w:tcPr>
          <w:p>
            <w:pPr>
              <w:pStyle w:val="TableParagraph"/>
              <w:spacing w:before="11"/>
              <w:rPr>
                <w:sz w:val="24"/>
              </w:rPr>
            </w:pPr>
          </w:p>
          <w:p>
            <w:pPr>
              <w:pStyle w:val="TableParagraph"/>
              <w:ind w:left="229" w:right="220"/>
              <w:jc w:val="center"/>
              <w:rPr>
                <w:sz w:val="22"/>
              </w:rPr>
            </w:pPr>
            <w:r>
              <w:rPr>
                <w:w w:val="105"/>
                <w:sz w:val="22"/>
              </w:rPr>
              <w:t>7/50</w:t>
            </w:r>
          </w:p>
        </w:tc>
      </w:tr>
      <w:tr>
        <w:trPr>
          <w:trHeight w:val="814" w:hRule="atLeast"/>
        </w:trPr>
        <w:tc>
          <w:tcPr>
            <w:tcW w:w="2306" w:type="dxa"/>
          </w:tcPr>
          <w:p>
            <w:pPr>
              <w:pStyle w:val="TableParagraph"/>
              <w:tabs>
                <w:tab w:pos="1838" w:val="left" w:leader="none"/>
              </w:tabs>
              <w:spacing w:before="15"/>
              <w:ind w:left="99"/>
              <w:rPr>
                <w:sz w:val="22"/>
              </w:rPr>
            </w:pPr>
            <w:r>
              <w:rPr>
                <w:w w:val="105"/>
                <w:sz w:val="22"/>
              </w:rPr>
              <w:t>Licitación</w:t>
              <w:tab/>
              <w:t>con</w:t>
            </w:r>
          </w:p>
          <w:p>
            <w:pPr>
              <w:pStyle w:val="TableParagraph"/>
              <w:tabs>
                <w:tab w:pos="1901" w:val="left" w:leader="none"/>
              </w:tabs>
              <w:spacing w:line="270" w:lineRule="atLeast" w:before="2"/>
              <w:ind w:left="99" w:right="90"/>
              <w:rPr>
                <w:sz w:val="22"/>
              </w:rPr>
            </w:pPr>
            <w:r>
              <w:rPr>
                <w:w w:val="105"/>
                <w:sz w:val="22"/>
              </w:rPr>
              <w:t>concurrencia</w:t>
              <w:tab/>
            </w:r>
            <w:r>
              <w:rPr>
                <w:spacing w:val="-9"/>
                <w:w w:val="105"/>
                <w:sz w:val="22"/>
              </w:rPr>
              <w:t>del </w:t>
            </w:r>
            <w:r>
              <w:rPr>
                <w:w w:val="105"/>
                <w:sz w:val="22"/>
              </w:rPr>
              <w:t>Comité</w:t>
            </w:r>
          </w:p>
        </w:tc>
        <w:tc>
          <w:tcPr>
            <w:tcW w:w="1160" w:type="dxa"/>
          </w:tcPr>
          <w:p>
            <w:pPr>
              <w:pStyle w:val="TableParagraph"/>
              <w:spacing w:line="256" w:lineRule="auto" w:before="151"/>
              <w:ind w:left="147" w:firstLine="295"/>
              <w:rPr>
                <w:sz w:val="22"/>
              </w:rPr>
            </w:pPr>
            <w:r>
              <w:rPr>
                <w:w w:val="105"/>
                <w:sz w:val="22"/>
              </w:rPr>
              <w:t>En </w:t>
            </w:r>
            <w:r>
              <w:rPr>
                <w:sz w:val="22"/>
              </w:rPr>
              <w:t>adelante</w:t>
            </w:r>
          </w:p>
        </w:tc>
        <w:tc>
          <w:tcPr>
            <w:tcW w:w="1740" w:type="dxa"/>
          </w:tcPr>
          <w:p>
            <w:pPr>
              <w:pStyle w:val="TableParagraph"/>
              <w:spacing w:before="11"/>
              <w:rPr>
                <w:sz w:val="24"/>
              </w:rPr>
            </w:pPr>
          </w:p>
          <w:p>
            <w:pPr>
              <w:pStyle w:val="TableParagraph"/>
              <w:ind w:left="230" w:right="225"/>
              <w:jc w:val="center"/>
              <w:rPr>
                <w:sz w:val="22"/>
              </w:rPr>
            </w:pPr>
            <w:r>
              <w:rPr>
                <w:w w:val="105"/>
                <w:sz w:val="22"/>
              </w:rPr>
              <w:t>En adelante</w:t>
            </w:r>
          </w:p>
        </w:tc>
        <w:tc>
          <w:tcPr>
            <w:tcW w:w="1735" w:type="dxa"/>
          </w:tcPr>
          <w:p>
            <w:pPr>
              <w:pStyle w:val="TableParagraph"/>
              <w:spacing w:before="11"/>
              <w:rPr>
                <w:sz w:val="24"/>
              </w:rPr>
            </w:pPr>
          </w:p>
          <w:p>
            <w:pPr>
              <w:pStyle w:val="TableParagraph"/>
              <w:ind w:left="231" w:right="220"/>
              <w:jc w:val="center"/>
              <w:rPr>
                <w:sz w:val="22"/>
              </w:rPr>
            </w:pPr>
            <w:r>
              <w:rPr>
                <w:w w:val="105"/>
                <w:sz w:val="22"/>
              </w:rPr>
              <w:t>En adelante</w:t>
            </w:r>
          </w:p>
        </w:tc>
      </w:tr>
    </w:tbl>
    <w:p>
      <w:pPr>
        <w:pStyle w:val="BodyText"/>
        <w:rPr>
          <w:sz w:val="25"/>
        </w:rPr>
      </w:pPr>
    </w:p>
    <w:p>
      <w:pPr>
        <w:spacing w:line="256" w:lineRule="auto" w:before="0"/>
        <w:ind w:left="3971" w:right="3672" w:firstLine="340"/>
        <w:jc w:val="left"/>
        <w:rPr>
          <w:b/>
          <w:sz w:val="22"/>
        </w:rPr>
      </w:pPr>
      <w:r>
        <w:rPr>
          <w:b/>
          <w:w w:val="105"/>
          <w:sz w:val="22"/>
        </w:rPr>
        <w:t>TÍTULO SEGUNDO DE LAS</w:t>
      </w:r>
      <w:r>
        <w:rPr>
          <w:b/>
          <w:spacing w:val="-53"/>
          <w:w w:val="105"/>
          <w:sz w:val="22"/>
        </w:rPr>
        <w:t> </w:t>
      </w:r>
      <w:r>
        <w:rPr>
          <w:b/>
          <w:w w:val="105"/>
          <w:sz w:val="22"/>
        </w:rPr>
        <w:t>ADQUISICIONES</w:t>
      </w:r>
    </w:p>
    <w:p>
      <w:pPr>
        <w:pStyle w:val="BodyText"/>
        <w:spacing w:before="9"/>
        <w:rPr>
          <w:b/>
        </w:rPr>
      </w:pPr>
    </w:p>
    <w:p>
      <w:pPr>
        <w:spacing w:before="1"/>
        <w:ind w:left="2496" w:right="2207" w:firstLine="0"/>
        <w:jc w:val="center"/>
        <w:rPr>
          <w:b/>
          <w:sz w:val="22"/>
        </w:rPr>
      </w:pPr>
      <w:r>
        <w:rPr>
          <w:b/>
          <w:w w:val="105"/>
          <w:sz w:val="22"/>
        </w:rPr>
        <w:t>CAPÍTULO I</w:t>
      </w:r>
    </w:p>
    <w:p>
      <w:pPr>
        <w:spacing w:line="256" w:lineRule="auto" w:before="18"/>
        <w:ind w:left="2499" w:right="2207" w:firstLine="0"/>
        <w:jc w:val="center"/>
        <w:rPr>
          <w:b/>
          <w:sz w:val="22"/>
        </w:rPr>
      </w:pPr>
      <w:r>
        <w:rPr>
          <w:b/>
          <w:w w:val="105"/>
          <w:sz w:val="22"/>
        </w:rPr>
        <w:t>DEL REGISTRO ESTATAL ÚNICO DE PROVEEDORES Y</w:t>
      </w:r>
      <w:r>
        <w:rPr>
          <w:b/>
          <w:spacing w:val="-53"/>
          <w:w w:val="105"/>
          <w:sz w:val="22"/>
        </w:rPr>
        <w:t> </w:t>
      </w:r>
      <w:r>
        <w:rPr>
          <w:b/>
          <w:w w:val="105"/>
          <w:sz w:val="22"/>
        </w:rPr>
        <w:t>CONTRATISTAS</w:t>
      </w:r>
    </w:p>
    <w:p>
      <w:pPr>
        <w:spacing w:before="3"/>
        <w:ind w:left="1314" w:right="0" w:firstLine="0"/>
        <w:jc w:val="left"/>
        <w:rPr>
          <w:sz w:val="22"/>
        </w:rPr>
      </w:pPr>
      <w:r>
        <w:rPr>
          <w:b/>
          <w:w w:val="105"/>
          <w:sz w:val="22"/>
        </w:rPr>
        <w:t>Artículo 16. </w:t>
      </w:r>
      <w:r>
        <w:rPr>
          <w:w w:val="105"/>
          <w:sz w:val="22"/>
        </w:rPr>
        <w:t>La información que se contendrá en el RUPC, será la siguiente:</w:t>
      </w:r>
    </w:p>
    <w:p>
      <w:pPr>
        <w:pStyle w:val="BodyText"/>
        <w:spacing w:before="3"/>
        <w:rPr>
          <w:sz w:val="25"/>
        </w:rPr>
      </w:pPr>
    </w:p>
    <w:p>
      <w:pPr>
        <w:pStyle w:val="ListParagraph"/>
        <w:numPr>
          <w:ilvl w:val="0"/>
          <w:numId w:val="7"/>
        </w:numPr>
        <w:tabs>
          <w:tab w:pos="1850" w:val="left" w:leader="none"/>
          <w:tab w:pos="1851" w:val="left" w:leader="none"/>
        </w:tabs>
        <w:spacing w:line="240" w:lineRule="auto" w:before="0" w:after="0"/>
        <w:ind w:left="1850" w:right="0" w:hanging="536"/>
        <w:jc w:val="left"/>
        <w:rPr>
          <w:sz w:val="22"/>
        </w:rPr>
      </w:pPr>
      <w:r>
        <w:rPr>
          <w:w w:val="105"/>
          <w:sz w:val="22"/>
        </w:rPr>
        <w:t>Nombre o razón</w:t>
      </w:r>
      <w:r>
        <w:rPr>
          <w:spacing w:val="-8"/>
          <w:w w:val="105"/>
          <w:sz w:val="22"/>
        </w:rPr>
        <w:t> </w:t>
      </w:r>
      <w:r>
        <w:rPr>
          <w:w w:val="105"/>
          <w:sz w:val="22"/>
        </w:rPr>
        <w:t>social;</w:t>
      </w:r>
    </w:p>
    <w:p>
      <w:pPr>
        <w:pStyle w:val="ListParagraph"/>
        <w:numPr>
          <w:ilvl w:val="0"/>
          <w:numId w:val="7"/>
        </w:numPr>
        <w:tabs>
          <w:tab w:pos="1850" w:val="left" w:leader="none"/>
          <w:tab w:pos="1851" w:val="left" w:leader="none"/>
        </w:tabs>
        <w:spacing w:line="256" w:lineRule="auto" w:before="19" w:after="0"/>
        <w:ind w:left="1850" w:right="1023" w:hanging="536"/>
        <w:jc w:val="left"/>
        <w:rPr>
          <w:sz w:val="22"/>
        </w:rPr>
      </w:pPr>
      <w:r>
        <w:rPr>
          <w:w w:val="105"/>
          <w:sz w:val="22"/>
        </w:rPr>
        <w:t>Número de Registro Federal de Contribuyentes y régimen fiscal bajo el cual tributa el</w:t>
      </w:r>
      <w:r>
        <w:rPr>
          <w:spacing w:val="-9"/>
          <w:w w:val="105"/>
          <w:sz w:val="22"/>
        </w:rPr>
        <w:t> </w:t>
      </w:r>
      <w:r>
        <w:rPr>
          <w:w w:val="105"/>
          <w:sz w:val="22"/>
        </w:rPr>
        <w:t>interesado;</w:t>
      </w:r>
    </w:p>
    <w:p>
      <w:pPr>
        <w:pStyle w:val="ListParagraph"/>
        <w:numPr>
          <w:ilvl w:val="0"/>
          <w:numId w:val="7"/>
        </w:numPr>
        <w:tabs>
          <w:tab w:pos="1850" w:val="left" w:leader="none"/>
          <w:tab w:pos="1851" w:val="left" w:leader="none"/>
        </w:tabs>
        <w:spacing w:line="240" w:lineRule="auto" w:before="2" w:after="0"/>
        <w:ind w:left="1850" w:right="0" w:hanging="536"/>
        <w:jc w:val="left"/>
        <w:rPr>
          <w:sz w:val="22"/>
        </w:rPr>
      </w:pPr>
      <w:r>
        <w:rPr>
          <w:w w:val="105"/>
          <w:sz w:val="22"/>
        </w:rPr>
        <w:t>Domicilio</w:t>
      </w:r>
      <w:r>
        <w:rPr>
          <w:spacing w:val="-3"/>
          <w:w w:val="105"/>
          <w:sz w:val="22"/>
        </w:rPr>
        <w:t> </w:t>
      </w:r>
      <w:r>
        <w:rPr>
          <w:w w:val="105"/>
          <w:sz w:val="22"/>
        </w:rPr>
        <w:t>comercial;</w:t>
      </w:r>
    </w:p>
    <w:p>
      <w:pPr>
        <w:pStyle w:val="ListParagraph"/>
        <w:numPr>
          <w:ilvl w:val="0"/>
          <w:numId w:val="7"/>
        </w:numPr>
        <w:tabs>
          <w:tab w:pos="1849" w:val="left" w:leader="none"/>
          <w:tab w:pos="1850" w:val="left" w:leader="none"/>
        </w:tabs>
        <w:spacing w:line="240" w:lineRule="auto" w:before="24" w:after="0"/>
        <w:ind w:left="1849" w:right="0" w:hanging="535"/>
        <w:jc w:val="left"/>
        <w:rPr>
          <w:sz w:val="22"/>
        </w:rPr>
      </w:pPr>
      <w:r>
        <w:rPr>
          <w:w w:val="105"/>
          <w:sz w:val="22"/>
        </w:rPr>
        <w:t>Fecha de nacimiento o de</w:t>
      </w:r>
      <w:r>
        <w:rPr>
          <w:spacing w:val="-17"/>
          <w:w w:val="105"/>
          <w:sz w:val="22"/>
        </w:rPr>
        <w:t> </w:t>
      </w:r>
      <w:r>
        <w:rPr>
          <w:w w:val="105"/>
          <w:sz w:val="22"/>
        </w:rPr>
        <w:t>constitución;</w:t>
      </w:r>
    </w:p>
    <w:p>
      <w:pPr>
        <w:pStyle w:val="ListParagraph"/>
        <w:numPr>
          <w:ilvl w:val="0"/>
          <w:numId w:val="7"/>
        </w:numPr>
        <w:tabs>
          <w:tab w:pos="1849" w:val="left" w:leader="none"/>
          <w:tab w:pos="1850" w:val="left" w:leader="none"/>
        </w:tabs>
        <w:spacing w:line="240" w:lineRule="auto" w:before="19" w:after="0"/>
        <w:ind w:left="1849" w:right="0" w:hanging="535"/>
        <w:jc w:val="left"/>
        <w:rPr>
          <w:sz w:val="22"/>
        </w:rPr>
      </w:pPr>
      <w:r>
        <w:rPr>
          <w:w w:val="105"/>
          <w:sz w:val="22"/>
        </w:rPr>
        <w:t>Giro comercial</w:t>
      </w:r>
      <w:r>
        <w:rPr>
          <w:spacing w:val="-6"/>
          <w:w w:val="105"/>
          <w:sz w:val="22"/>
        </w:rPr>
        <w:t> </w:t>
      </w:r>
      <w:r>
        <w:rPr>
          <w:w w:val="105"/>
          <w:sz w:val="22"/>
        </w:rPr>
        <w:t>preponderante;</w:t>
      </w:r>
    </w:p>
    <w:p>
      <w:pPr>
        <w:pStyle w:val="ListParagraph"/>
        <w:numPr>
          <w:ilvl w:val="0"/>
          <w:numId w:val="7"/>
        </w:numPr>
        <w:tabs>
          <w:tab w:pos="1849" w:val="left" w:leader="none"/>
          <w:tab w:pos="1850" w:val="left" w:leader="none"/>
        </w:tabs>
        <w:spacing w:line="256" w:lineRule="auto" w:before="19" w:after="0"/>
        <w:ind w:left="1849" w:right="1023" w:hanging="535"/>
        <w:jc w:val="left"/>
        <w:rPr>
          <w:sz w:val="22"/>
        </w:rPr>
      </w:pPr>
      <w:r>
        <w:rPr>
          <w:w w:val="105"/>
          <w:sz w:val="22"/>
        </w:rPr>
        <w:t>Nombre</w:t>
      </w:r>
      <w:r>
        <w:rPr>
          <w:spacing w:val="-22"/>
          <w:w w:val="105"/>
          <w:sz w:val="22"/>
        </w:rPr>
        <w:t> </w:t>
      </w:r>
      <w:r>
        <w:rPr>
          <w:w w:val="105"/>
          <w:sz w:val="22"/>
        </w:rPr>
        <w:t>de</w:t>
      </w:r>
      <w:r>
        <w:rPr>
          <w:spacing w:val="-21"/>
          <w:w w:val="105"/>
          <w:sz w:val="22"/>
        </w:rPr>
        <w:t> </w:t>
      </w:r>
      <w:r>
        <w:rPr>
          <w:w w:val="105"/>
          <w:sz w:val="22"/>
        </w:rPr>
        <w:t>apoderados</w:t>
      </w:r>
      <w:r>
        <w:rPr>
          <w:spacing w:val="-20"/>
          <w:w w:val="105"/>
          <w:sz w:val="22"/>
        </w:rPr>
        <w:t> </w:t>
      </w:r>
      <w:r>
        <w:rPr>
          <w:w w:val="105"/>
          <w:sz w:val="22"/>
        </w:rPr>
        <w:t>con</w:t>
      </w:r>
      <w:r>
        <w:rPr>
          <w:spacing w:val="-21"/>
          <w:w w:val="105"/>
          <w:sz w:val="22"/>
        </w:rPr>
        <w:t> </w:t>
      </w:r>
      <w:r>
        <w:rPr>
          <w:w w:val="105"/>
          <w:sz w:val="22"/>
        </w:rPr>
        <w:t>facultades</w:t>
      </w:r>
      <w:r>
        <w:rPr>
          <w:spacing w:val="-20"/>
          <w:w w:val="105"/>
          <w:sz w:val="22"/>
        </w:rPr>
        <w:t> </w:t>
      </w:r>
      <w:r>
        <w:rPr>
          <w:w w:val="105"/>
          <w:sz w:val="22"/>
        </w:rPr>
        <w:t>suficientes</w:t>
      </w:r>
      <w:r>
        <w:rPr>
          <w:spacing w:val="-20"/>
          <w:w w:val="105"/>
          <w:sz w:val="22"/>
        </w:rPr>
        <w:t> </w:t>
      </w:r>
      <w:r>
        <w:rPr>
          <w:w w:val="105"/>
          <w:sz w:val="22"/>
        </w:rPr>
        <w:t>para</w:t>
      </w:r>
      <w:r>
        <w:rPr>
          <w:spacing w:val="-21"/>
          <w:w w:val="105"/>
          <w:sz w:val="22"/>
        </w:rPr>
        <w:t> </w:t>
      </w:r>
      <w:r>
        <w:rPr>
          <w:w w:val="105"/>
          <w:sz w:val="22"/>
        </w:rPr>
        <w:t>celebrar</w:t>
      </w:r>
      <w:r>
        <w:rPr>
          <w:spacing w:val="-21"/>
          <w:w w:val="105"/>
          <w:sz w:val="22"/>
        </w:rPr>
        <w:t> </w:t>
      </w:r>
      <w:r>
        <w:rPr>
          <w:w w:val="105"/>
          <w:sz w:val="22"/>
        </w:rPr>
        <w:t>contratos, en caso de</w:t>
      </w:r>
      <w:r>
        <w:rPr>
          <w:spacing w:val="-8"/>
          <w:w w:val="105"/>
          <w:sz w:val="22"/>
        </w:rPr>
        <w:t> </w:t>
      </w:r>
      <w:r>
        <w:rPr>
          <w:w w:val="105"/>
          <w:sz w:val="22"/>
        </w:rPr>
        <w:t>existir;</w:t>
      </w:r>
    </w:p>
    <w:p>
      <w:pPr>
        <w:pStyle w:val="ListParagraph"/>
        <w:numPr>
          <w:ilvl w:val="0"/>
          <w:numId w:val="7"/>
        </w:numPr>
        <w:tabs>
          <w:tab w:pos="1850" w:val="left" w:leader="none"/>
        </w:tabs>
        <w:spacing w:line="256" w:lineRule="auto" w:before="2" w:after="0"/>
        <w:ind w:left="1849" w:right="1021" w:hanging="535"/>
        <w:jc w:val="both"/>
        <w:rPr>
          <w:sz w:val="22"/>
        </w:rPr>
      </w:pPr>
      <w:r>
        <w:rPr>
          <w:w w:val="105"/>
          <w:sz w:val="22"/>
        </w:rPr>
        <w:t>Fecha de última acta de asamblea, y extracto de los acuerdos más relevantes que hayan sido tomados, siempre y cuando estos últimos se refieran a la información señalada en las fracciones I, III, V o VI de este artículo;</w:t>
      </w:r>
    </w:p>
    <w:p>
      <w:pPr>
        <w:pStyle w:val="ListParagraph"/>
        <w:numPr>
          <w:ilvl w:val="0"/>
          <w:numId w:val="7"/>
        </w:numPr>
        <w:tabs>
          <w:tab w:pos="1850" w:val="left" w:leader="none"/>
        </w:tabs>
        <w:spacing w:line="240" w:lineRule="auto" w:before="5" w:after="0"/>
        <w:ind w:left="1849" w:right="0" w:hanging="535"/>
        <w:jc w:val="left"/>
        <w:rPr>
          <w:sz w:val="22"/>
        </w:rPr>
      </w:pPr>
      <w:r>
        <w:rPr>
          <w:w w:val="105"/>
          <w:sz w:val="22"/>
        </w:rPr>
        <w:t>Número de contratos</w:t>
      </w:r>
      <w:r>
        <w:rPr>
          <w:spacing w:val="-8"/>
          <w:w w:val="105"/>
          <w:sz w:val="22"/>
        </w:rPr>
        <w:t> </w:t>
      </w:r>
      <w:r>
        <w:rPr>
          <w:w w:val="105"/>
          <w:sz w:val="22"/>
        </w:rPr>
        <w:t>adjudicados;</w:t>
      </w:r>
    </w:p>
    <w:p>
      <w:pPr>
        <w:pStyle w:val="ListParagraph"/>
        <w:numPr>
          <w:ilvl w:val="0"/>
          <w:numId w:val="7"/>
        </w:numPr>
        <w:tabs>
          <w:tab w:pos="1849" w:val="left" w:leader="none"/>
          <w:tab w:pos="1850" w:val="left" w:leader="none"/>
        </w:tabs>
        <w:spacing w:line="240" w:lineRule="auto" w:before="19" w:after="0"/>
        <w:ind w:left="1849" w:right="0" w:hanging="535"/>
        <w:jc w:val="left"/>
        <w:rPr>
          <w:sz w:val="22"/>
        </w:rPr>
      </w:pPr>
      <w:r>
        <w:rPr>
          <w:w w:val="105"/>
          <w:sz w:val="22"/>
        </w:rPr>
        <w:t>Número</w:t>
      </w:r>
      <w:r>
        <w:rPr>
          <w:spacing w:val="-9"/>
          <w:w w:val="105"/>
          <w:sz w:val="22"/>
        </w:rPr>
        <w:t> </w:t>
      </w:r>
      <w:r>
        <w:rPr>
          <w:w w:val="105"/>
          <w:sz w:val="22"/>
        </w:rPr>
        <w:t>de</w:t>
      </w:r>
      <w:r>
        <w:rPr>
          <w:spacing w:val="-8"/>
          <w:w w:val="105"/>
          <w:sz w:val="22"/>
        </w:rPr>
        <w:t> </w:t>
      </w:r>
      <w:r>
        <w:rPr>
          <w:w w:val="105"/>
          <w:sz w:val="22"/>
        </w:rPr>
        <w:t>contratos</w:t>
      </w:r>
      <w:r>
        <w:rPr>
          <w:spacing w:val="-6"/>
          <w:w w:val="105"/>
          <w:sz w:val="22"/>
        </w:rPr>
        <w:t> </w:t>
      </w:r>
      <w:r>
        <w:rPr>
          <w:w w:val="105"/>
          <w:sz w:val="22"/>
        </w:rPr>
        <w:t>cumplidos</w:t>
      </w:r>
      <w:r>
        <w:rPr>
          <w:spacing w:val="-6"/>
          <w:w w:val="105"/>
          <w:sz w:val="22"/>
        </w:rPr>
        <w:t> </w:t>
      </w:r>
      <w:r>
        <w:rPr>
          <w:w w:val="105"/>
          <w:sz w:val="22"/>
        </w:rPr>
        <w:t>a</w:t>
      </w:r>
      <w:r>
        <w:rPr>
          <w:spacing w:val="-8"/>
          <w:w w:val="105"/>
          <w:sz w:val="22"/>
        </w:rPr>
        <w:t> </w:t>
      </w:r>
      <w:r>
        <w:rPr>
          <w:w w:val="105"/>
          <w:sz w:val="22"/>
        </w:rPr>
        <w:t>entera</w:t>
      </w:r>
      <w:r>
        <w:rPr>
          <w:spacing w:val="-8"/>
          <w:w w:val="105"/>
          <w:sz w:val="22"/>
        </w:rPr>
        <w:t> </w:t>
      </w:r>
      <w:r>
        <w:rPr>
          <w:w w:val="105"/>
          <w:sz w:val="22"/>
        </w:rPr>
        <w:t>satisfacción</w:t>
      </w:r>
      <w:r>
        <w:rPr>
          <w:spacing w:val="-8"/>
          <w:w w:val="105"/>
          <w:sz w:val="22"/>
        </w:rPr>
        <w:t> </w:t>
      </w:r>
      <w:r>
        <w:rPr>
          <w:w w:val="105"/>
          <w:sz w:val="22"/>
        </w:rPr>
        <w:t>del</w:t>
      </w:r>
      <w:r>
        <w:rPr>
          <w:spacing w:val="-8"/>
          <w:w w:val="105"/>
          <w:sz w:val="22"/>
        </w:rPr>
        <w:t> </w:t>
      </w:r>
      <w:r>
        <w:rPr>
          <w:w w:val="105"/>
          <w:sz w:val="22"/>
        </w:rPr>
        <w:t>área</w:t>
      </w:r>
      <w:r>
        <w:rPr>
          <w:spacing w:val="-8"/>
          <w:w w:val="105"/>
          <w:sz w:val="22"/>
        </w:rPr>
        <w:t> </w:t>
      </w:r>
      <w:r>
        <w:rPr>
          <w:w w:val="105"/>
          <w:sz w:val="22"/>
        </w:rPr>
        <w:t>requirente;</w:t>
      </w:r>
    </w:p>
    <w:p>
      <w:pPr>
        <w:pStyle w:val="ListParagraph"/>
        <w:numPr>
          <w:ilvl w:val="0"/>
          <w:numId w:val="7"/>
        </w:numPr>
        <w:tabs>
          <w:tab w:pos="1849" w:val="left" w:leader="none"/>
          <w:tab w:pos="1850" w:val="left" w:leader="none"/>
        </w:tabs>
        <w:spacing w:line="240" w:lineRule="auto" w:before="18" w:after="0"/>
        <w:ind w:left="1849" w:right="0" w:hanging="535"/>
        <w:jc w:val="left"/>
        <w:rPr>
          <w:sz w:val="22"/>
        </w:rPr>
      </w:pPr>
      <w:r>
        <w:rPr>
          <w:w w:val="105"/>
          <w:sz w:val="22"/>
        </w:rPr>
        <w:t>Número,</w:t>
      </w:r>
      <w:r>
        <w:rPr>
          <w:spacing w:val="-7"/>
          <w:w w:val="105"/>
          <w:sz w:val="22"/>
        </w:rPr>
        <w:t> </w:t>
      </w:r>
      <w:r>
        <w:rPr>
          <w:w w:val="105"/>
          <w:sz w:val="22"/>
        </w:rPr>
        <w:t>tipo</w:t>
      </w:r>
      <w:r>
        <w:rPr>
          <w:spacing w:val="-7"/>
          <w:w w:val="105"/>
          <w:sz w:val="22"/>
        </w:rPr>
        <w:t> </w:t>
      </w:r>
      <w:r>
        <w:rPr>
          <w:w w:val="105"/>
          <w:sz w:val="22"/>
        </w:rPr>
        <w:t>y</w:t>
      </w:r>
      <w:r>
        <w:rPr>
          <w:spacing w:val="-7"/>
          <w:w w:val="105"/>
          <w:sz w:val="22"/>
        </w:rPr>
        <w:t> </w:t>
      </w:r>
      <w:r>
        <w:rPr>
          <w:w w:val="105"/>
          <w:sz w:val="22"/>
        </w:rPr>
        <w:t>vigencia</w:t>
      </w:r>
      <w:r>
        <w:rPr>
          <w:spacing w:val="-7"/>
          <w:w w:val="105"/>
          <w:sz w:val="22"/>
        </w:rPr>
        <w:t> </w:t>
      </w:r>
      <w:r>
        <w:rPr>
          <w:w w:val="105"/>
          <w:sz w:val="22"/>
        </w:rPr>
        <w:t>de</w:t>
      </w:r>
      <w:r>
        <w:rPr>
          <w:spacing w:val="-6"/>
          <w:w w:val="105"/>
          <w:sz w:val="22"/>
        </w:rPr>
        <w:t> </w:t>
      </w:r>
      <w:r>
        <w:rPr>
          <w:w w:val="105"/>
          <w:sz w:val="22"/>
        </w:rPr>
        <w:t>las</w:t>
      </w:r>
      <w:r>
        <w:rPr>
          <w:spacing w:val="-5"/>
          <w:w w:val="105"/>
          <w:sz w:val="22"/>
        </w:rPr>
        <w:t> </w:t>
      </w:r>
      <w:r>
        <w:rPr>
          <w:w w:val="105"/>
          <w:sz w:val="22"/>
        </w:rPr>
        <w:t>sanciones</w:t>
      </w:r>
      <w:r>
        <w:rPr>
          <w:spacing w:val="-5"/>
          <w:w w:val="105"/>
          <w:sz w:val="22"/>
        </w:rPr>
        <w:t> </w:t>
      </w:r>
      <w:r>
        <w:rPr>
          <w:w w:val="105"/>
          <w:sz w:val="22"/>
        </w:rPr>
        <w:t>impuestas,</w:t>
      </w:r>
      <w:r>
        <w:rPr>
          <w:spacing w:val="-7"/>
          <w:w w:val="105"/>
          <w:sz w:val="22"/>
        </w:rPr>
        <w:t> </w:t>
      </w:r>
      <w:r>
        <w:rPr>
          <w:w w:val="105"/>
          <w:sz w:val="22"/>
        </w:rPr>
        <w:t>en</w:t>
      </w:r>
      <w:r>
        <w:rPr>
          <w:spacing w:val="-7"/>
          <w:w w:val="105"/>
          <w:sz w:val="22"/>
        </w:rPr>
        <w:t> </w:t>
      </w:r>
      <w:r>
        <w:rPr>
          <w:w w:val="105"/>
          <w:sz w:val="22"/>
        </w:rPr>
        <w:t>caso</w:t>
      </w:r>
      <w:r>
        <w:rPr>
          <w:spacing w:val="-7"/>
          <w:w w:val="105"/>
          <w:sz w:val="22"/>
        </w:rPr>
        <w:t> </w:t>
      </w:r>
      <w:r>
        <w:rPr>
          <w:w w:val="105"/>
          <w:sz w:val="22"/>
        </w:rPr>
        <w:t>de</w:t>
      </w:r>
      <w:r>
        <w:rPr>
          <w:spacing w:val="-6"/>
          <w:w w:val="105"/>
          <w:sz w:val="22"/>
        </w:rPr>
        <w:t> </w:t>
      </w:r>
      <w:r>
        <w:rPr>
          <w:w w:val="105"/>
          <w:sz w:val="22"/>
        </w:rPr>
        <w:t>existir;</w:t>
      </w:r>
    </w:p>
    <w:p>
      <w:pPr>
        <w:pStyle w:val="ListParagraph"/>
        <w:numPr>
          <w:ilvl w:val="0"/>
          <w:numId w:val="7"/>
        </w:numPr>
        <w:tabs>
          <w:tab w:pos="1849" w:val="left" w:leader="none"/>
          <w:tab w:pos="1850" w:val="left" w:leader="none"/>
        </w:tabs>
        <w:spacing w:line="256" w:lineRule="auto" w:before="19" w:after="0"/>
        <w:ind w:left="1849" w:right="1023" w:hanging="535"/>
        <w:jc w:val="left"/>
        <w:rPr>
          <w:sz w:val="22"/>
        </w:rPr>
      </w:pPr>
      <w:r>
        <w:rPr>
          <w:w w:val="105"/>
          <w:sz w:val="22"/>
        </w:rPr>
        <w:t>Estatus del proveedor o contratista, pudiendo ser éste activo, temporal, suspendido o dado de baja, según sea el</w:t>
      </w:r>
      <w:r>
        <w:rPr>
          <w:spacing w:val="-32"/>
          <w:w w:val="105"/>
          <w:sz w:val="22"/>
        </w:rPr>
        <w:t> </w:t>
      </w:r>
      <w:r>
        <w:rPr>
          <w:w w:val="105"/>
          <w:sz w:val="22"/>
        </w:rPr>
        <w:t>caso;</w:t>
      </w:r>
    </w:p>
    <w:p>
      <w:pPr>
        <w:pStyle w:val="ListParagraph"/>
        <w:numPr>
          <w:ilvl w:val="0"/>
          <w:numId w:val="7"/>
        </w:numPr>
        <w:tabs>
          <w:tab w:pos="1850" w:val="left" w:leader="none"/>
        </w:tabs>
        <w:spacing w:line="240" w:lineRule="auto" w:before="3" w:after="0"/>
        <w:ind w:left="1849" w:right="0" w:hanging="535"/>
        <w:jc w:val="left"/>
        <w:rPr>
          <w:sz w:val="22"/>
        </w:rPr>
      </w:pPr>
      <w:r>
        <w:rPr>
          <w:w w:val="105"/>
          <w:sz w:val="22"/>
        </w:rPr>
        <w:t>Calificación o</w:t>
      </w:r>
      <w:r>
        <w:rPr>
          <w:spacing w:val="-6"/>
          <w:w w:val="105"/>
          <w:sz w:val="22"/>
        </w:rPr>
        <w:t> </w:t>
      </w:r>
      <w:r>
        <w:rPr>
          <w:w w:val="105"/>
          <w:sz w:val="22"/>
        </w:rPr>
        <w:t>puntuación;</w:t>
      </w:r>
    </w:p>
    <w:p>
      <w:pPr>
        <w:pStyle w:val="ListParagraph"/>
        <w:numPr>
          <w:ilvl w:val="0"/>
          <w:numId w:val="7"/>
        </w:numPr>
        <w:tabs>
          <w:tab w:pos="1850" w:val="left" w:leader="none"/>
        </w:tabs>
        <w:spacing w:line="240" w:lineRule="auto" w:before="19" w:after="0"/>
        <w:ind w:left="1849" w:right="0" w:hanging="535"/>
        <w:jc w:val="left"/>
        <w:rPr>
          <w:sz w:val="22"/>
        </w:rPr>
      </w:pPr>
      <w:r>
        <w:rPr>
          <w:w w:val="105"/>
          <w:sz w:val="22"/>
        </w:rPr>
        <w:t>Número telefónico y correo electrónico;</w:t>
      </w:r>
      <w:r>
        <w:rPr>
          <w:spacing w:val="-17"/>
          <w:w w:val="105"/>
          <w:sz w:val="22"/>
        </w:rPr>
        <w:t> </w:t>
      </w:r>
      <w:r>
        <w:rPr>
          <w:w w:val="105"/>
          <w:sz w:val="22"/>
        </w:rPr>
        <w:t>y</w:t>
      </w:r>
    </w:p>
    <w:p>
      <w:pPr>
        <w:spacing w:after="0" w:line="240" w:lineRule="auto"/>
        <w:jc w:val="left"/>
        <w:rPr>
          <w:sz w:val="22"/>
        </w:rPr>
        <w:sectPr>
          <w:pgSz w:w="11630" w:h="15310"/>
          <w:pgMar w:header="674" w:footer="860" w:top="1320" w:bottom="1060" w:left="460" w:right="800"/>
        </w:sectPr>
      </w:pPr>
    </w:p>
    <w:p>
      <w:pPr>
        <w:pStyle w:val="BodyText"/>
        <w:spacing w:before="6"/>
        <w:rPr>
          <w:sz w:val="22"/>
        </w:rPr>
      </w:pPr>
    </w:p>
    <w:p>
      <w:pPr>
        <w:spacing w:before="101"/>
        <w:ind w:left="1182" w:right="0" w:firstLine="0"/>
        <w:jc w:val="left"/>
        <w:rPr>
          <w:rFonts w:ascii="Tahoma"/>
          <w:sz w:val="20"/>
        </w:rPr>
      </w:pPr>
      <w:r>
        <w:rPr>
          <w:rFonts w:ascii="Tahoma"/>
          <w:color w:val="231F20"/>
          <w:sz w:val="20"/>
        </w:rPr>
        <w:t>14</w:t>
      </w:r>
    </w:p>
    <w:p>
      <w:pPr>
        <w:pStyle w:val="ListParagraph"/>
        <w:numPr>
          <w:ilvl w:val="0"/>
          <w:numId w:val="7"/>
        </w:numPr>
        <w:tabs>
          <w:tab w:pos="1860" w:val="left" w:leader="none"/>
        </w:tabs>
        <w:spacing w:line="240" w:lineRule="auto" w:before="112" w:after="0"/>
        <w:ind w:left="1859" w:right="0" w:hanging="536"/>
        <w:jc w:val="both"/>
        <w:rPr>
          <w:sz w:val="22"/>
        </w:rPr>
      </w:pPr>
      <w:r>
        <w:rPr>
          <w:w w:val="105"/>
          <w:sz w:val="22"/>
        </w:rPr>
        <w:t>Las demás que determine la</w:t>
      </w:r>
      <w:r>
        <w:rPr>
          <w:spacing w:val="-13"/>
          <w:w w:val="105"/>
          <w:sz w:val="22"/>
        </w:rPr>
        <w:t> </w:t>
      </w:r>
      <w:r>
        <w:rPr>
          <w:w w:val="105"/>
          <w:sz w:val="22"/>
        </w:rPr>
        <w:t>Secretaría.</w:t>
      </w:r>
    </w:p>
    <w:p>
      <w:pPr>
        <w:pStyle w:val="BodyText"/>
        <w:spacing w:before="3"/>
        <w:rPr>
          <w:sz w:val="25"/>
        </w:rPr>
      </w:pPr>
    </w:p>
    <w:p>
      <w:pPr>
        <w:spacing w:line="259" w:lineRule="auto" w:before="0"/>
        <w:ind w:left="1323" w:right="1013" w:firstLine="0"/>
        <w:jc w:val="both"/>
        <w:rPr>
          <w:sz w:val="22"/>
        </w:rPr>
      </w:pPr>
      <w:r>
        <w:rPr>
          <w:w w:val="105"/>
          <w:sz w:val="22"/>
        </w:rPr>
        <w:t>En relación a lo dispuesto por la fracción V de este artículo, se considerará como</w:t>
      </w:r>
      <w:r>
        <w:rPr>
          <w:spacing w:val="-12"/>
          <w:w w:val="105"/>
          <w:sz w:val="22"/>
        </w:rPr>
        <w:t> </w:t>
      </w:r>
      <w:r>
        <w:rPr>
          <w:w w:val="105"/>
          <w:sz w:val="22"/>
        </w:rPr>
        <w:t>giro</w:t>
      </w:r>
      <w:r>
        <w:rPr>
          <w:spacing w:val="-11"/>
          <w:w w:val="105"/>
          <w:sz w:val="22"/>
        </w:rPr>
        <w:t> </w:t>
      </w:r>
      <w:r>
        <w:rPr>
          <w:w w:val="105"/>
          <w:sz w:val="22"/>
        </w:rPr>
        <w:t>comercial</w:t>
      </w:r>
      <w:r>
        <w:rPr>
          <w:spacing w:val="-11"/>
          <w:w w:val="105"/>
          <w:sz w:val="22"/>
        </w:rPr>
        <w:t> </w:t>
      </w:r>
      <w:r>
        <w:rPr>
          <w:w w:val="105"/>
          <w:sz w:val="22"/>
        </w:rPr>
        <w:t>preponderante,</w:t>
      </w:r>
      <w:r>
        <w:rPr>
          <w:spacing w:val="-10"/>
          <w:w w:val="105"/>
          <w:sz w:val="22"/>
        </w:rPr>
        <w:t> </w:t>
      </w:r>
      <w:r>
        <w:rPr>
          <w:w w:val="105"/>
          <w:sz w:val="22"/>
        </w:rPr>
        <w:t>aquel</w:t>
      </w:r>
      <w:r>
        <w:rPr>
          <w:spacing w:val="-12"/>
          <w:w w:val="105"/>
          <w:sz w:val="22"/>
        </w:rPr>
        <w:t> </w:t>
      </w:r>
      <w:r>
        <w:rPr>
          <w:w w:val="105"/>
          <w:sz w:val="22"/>
        </w:rPr>
        <w:t>con</w:t>
      </w:r>
      <w:r>
        <w:rPr>
          <w:spacing w:val="-11"/>
          <w:w w:val="105"/>
          <w:sz w:val="22"/>
        </w:rPr>
        <w:t> </w:t>
      </w:r>
      <w:r>
        <w:rPr>
          <w:w w:val="105"/>
          <w:sz w:val="22"/>
        </w:rPr>
        <w:t>el</w:t>
      </w:r>
      <w:r>
        <w:rPr>
          <w:spacing w:val="-11"/>
          <w:w w:val="105"/>
          <w:sz w:val="22"/>
        </w:rPr>
        <w:t> </w:t>
      </w:r>
      <w:r>
        <w:rPr>
          <w:w w:val="105"/>
          <w:sz w:val="22"/>
        </w:rPr>
        <w:t>que</w:t>
      </w:r>
      <w:r>
        <w:rPr>
          <w:spacing w:val="-12"/>
          <w:w w:val="105"/>
          <w:sz w:val="22"/>
        </w:rPr>
        <w:t> </w:t>
      </w:r>
      <w:r>
        <w:rPr>
          <w:w w:val="105"/>
          <w:sz w:val="22"/>
        </w:rPr>
        <w:t>el</w:t>
      </w:r>
      <w:r>
        <w:rPr>
          <w:spacing w:val="-11"/>
          <w:w w:val="105"/>
          <w:sz w:val="22"/>
        </w:rPr>
        <w:t> </w:t>
      </w:r>
      <w:r>
        <w:rPr>
          <w:w w:val="105"/>
          <w:sz w:val="22"/>
        </w:rPr>
        <w:t>proveedor</w:t>
      </w:r>
      <w:r>
        <w:rPr>
          <w:spacing w:val="-10"/>
          <w:w w:val="105"/>
          <w:sz w:val="22"/>
        </w:rPr>
        <w:t> </w:t>
      </w:r>
      <w:r>
        <w:rPr>
          <w:w w:val="105"/>
          <w:sz w:val="22"/>
        </w:rPr>
        <w:t>o</w:t>
      </w:r>
      <w:r>
        <w:rPr>
          <w:spacing w:val="-12"/>
          <w:w w:val="105"/>
          <w:sz w:val="22"/>
        </w:rPr>
        <w:t> </w:t>
      </w:r>
      <w:r>
        <w:rPr>
          <w:w w:val="105"/>
          <w:sz w:val="22"/>
        </w:rPr>
        <w:t>contratista se</w:t>
      </w:r>
      <w:r>
        <w:rPr>
          <w:spacing w:val="-8"/>
          <w:w w:val="105"/>
          <w:sz w:val="22"/>
        </w:rPr>
        <w:t> </w:t>
      </w:r>
      <w:r>
        <w:rPr>
          <w:w w:val="105"/>
          <w:sz w:val="22"/>
        </w:rPr>
        <w:t>haya</w:t>
      </w:r>
      <w:r>
        <w:rPr>
          <w:spacing w:val="-6"/>
          <w:w w:val="105"/>
          <w:sz w:val="22"/>
        </w:rPr>
        <w:t> </w:t>
      </w:r>
      <w:r>
        <w:rPr>
          <w:w w:val="105"/>
          <w:sz w:val="22"/>
        </w:rPr>
        <w:t>inscrito,</w:t>
      </w:r>
      <w:r>
        <w:rPr>
          <w:spacing w:val="-6"/>
          <w:w w:val="105"/>
          <w:sz w:val="22"/>
        </w:rPr>
        <w:t> </w:t>
      </w:r>
      <w:r>
        <w:rPr>
          <w:w w:val="105"/>
          <w:sz w:val="22"/>
        </w:rPr>
        <w:t>o</w:t>
      </w:r>
      <w:r>
        <w:rPr>
          <w:spacing w:val="-8"/>
          <w:w w:val="105"/>
          <w:sz w:val="22"/>
        </w:rPr>
        <w:t> </w:t>
      </w:r>
      <w:r>
        <w:rPr>
          <w:w w:val="105"/>
          <w:sz w:val="22"/>
        </w:rPr>
        <w:t>se</w:t>
      </w:r>
      <w:r>
        <w:rPr>
          <w:spacing w:val="-7"/>
          <w:w w:val="105"/>
          <w:sz w:val="22"/>
        </w:rPr>
        <w:t> </w:t>
      </w:r>
      <w:r>
        <w:rPr>
          <w:w w:val="105"/>
          <w:sz w:val="22"/>
        </w:rPr>
        <w:t>encuentre</w:t>
      </w:r>
      <w:r>
        <w:rPr>
          <w:spacing w:val="-7"/>
          <w:w w:val="105"/>
          <w:sz w:val="22"/>
        </w:rPr>
        <w:t> </w:t>
      </w:r>
      <w:r>
        <w:rPr>
          <w:w w:val="105"/>
          <w:sz w:val="22"/>
        </w:rPr>
        <w:t>dado</w:t>
      </w:r>
      <w:r>
        <w:rPr>
          <w:spacing w:val="-7"/>
          <w:w w:val="105"/>
          <w:sz w:val="22"/>
        </w:rPr>
        <w:t> </w:t>
      </w:r>
      <w:r>
        <w:rPr>
          <w:w w:val="105"/>
          <w:sz w:val="22"/>
        </w:rPr>
        <w:t>de</w:t>
      </w:r>
      <w:r>
        <w:rPr>
          <w:spacing w:val="-7"/>
          <w:w w:val="105"/>
          <w:sz w:val="22"/>
        </w:rPr>
        <w:t> </w:t>
      </w:r>
      <w:r>
        <w:rPr>
          <w:w w:val="105"/>
          <w:sz w:val="22"/>
        </w:rPr>
        <w:t>alta,</w:t>
      </w:r>
      <w:r>
        <w:rPr>
          <w:spacing w:val="-7"/>
          <w:w w:val="105"/>
          <w:sz w:val="22"/>
        </w:rPr>
        <w:t> </w:t>
      </w:r>
      <w:r>
        <w:rPr>
          <w:w w:val="105"/>
          <w:sz w:val="22"/>
        </w:rPr>
        <w:t>ante</w:t>
      </w:r>
      <w:r>
        <w:rPr>
          <w:spacing w:val="-7"/>
          <w:w w:val="105"/>
          <w:sz w:val="22"/>
        </w:rPr>
        <w:t> </w:t>
      </w:r>
      <w:r>
        <w:rPr>
          <w:w w:val="105"/>
          <w:sz w:val="22"/>
        </w:rPr>
        <w:t>la</w:t>
      </w:r>
      <w:r>
        <w:rPr>
          <w:spacing w:val="-6"/>
          <w:w w:val="105"/>
          <w:sz w:val="22"/>
        </w:rPr>
        <w:t> </w:t>
      </w:r>
      <w:r>
        <w:rPr>
          <w:w w:val="105"/>
          <w:sz w:val="22"/>
        </w:rPr>
        <w:t>Secretaría</w:t>
      </w:r>
      <w:r>
        <w:rPr>
          <w:spacing w:val="-7"/>
          <w:w w:val="105"/>
          <w:sz w:val="22"/>
        </w:rPr>
        <w:t> </w:t>
      </w:r>
      <w:r>
        <w:rPr>
          <w:w w:val="105"/>
          <w:sz w:val="22"/>
        </w:rPr>
        <w:t>de</w:t>
      </w:r>
      <w:r>
        <w:rPr>
          <w:spacing w:val="-7"/>
          <w:w w:val="105"/>
          <w:sz w:val="22"/>
        </w:rPr>
        <w:t> </w:t>
      </w:r>
      <w:r>
        <w:rPr>
          <w:w w:val="105"/>
          <w:sz w:val="22"/>
        </w:rPr>
        <w:t>Hacienda</w:t>
      </w:r>
      <w:r>
        <w:rPr>
          <w:spacing w:val="-6"/>
          <w:w w:val="105"/>
          <w:sz w:val="22"/>
        </w:rPr>
        <w:t> </w:t>
      </w:r>
      <w:r>
        <w:rPr>
          <w:w w:val="105"/>
          <w:sz w:val="22"/>
        </w:rPr>
        <w:t>y Crédito Público, con independencia de que pueda suministrar más bienes o</w:t>
      </w:r>
      <w:r>
        <w:rPr>
          <w:spacing w:val="64"/>
          <w:w w:val="105"/>
          <w:sz w:val="22"/>
        </w:rPr>
        <w:t> </w:t>
      </w:r>
      <w:r>
        <w:rPr>
          <w:w w:val="105"/>
          <w:sz w:val="22"/>
        </w:rPr>
        <w:t>prestar más servicios. En caso de que el interesado cuente con varias actividades</w:t>
      </w:r>
      <w:r>
        <w:rPr>
          <w:spacing w:val="-7"/>
          <w:w w:val="105"/>
          <w:sz w:val="22"/>
        </w:rPr>
        <w:t> </w:t>
      </w:r>
      <w:r>
        <w:rPr>
          <w:w w:val="105"/>
          <w:sz w:val="22"/>
        </w:rPr>
        <w:t>registradas</w:t>
      </w:r>
      <w:r>
        <w:rPr>
          <w:spacing w:val="-7"/>
          <w:w w:val="105"/>
          <w:sz w:val="22"/>
        </w:rPr>
        <w:t> </w:t>
      </w:r>
      <w:r>
        <w:rPr>
          <w:w w:val="105"/>
          <w:sz w:val="22"/>
        </w:rPr>
        <w:t>ante</w:t>
      </w:r>
      <w:r>
        <w:rPr>
          <w:spacing w:val="-9"/>
          <w:w w:val="105"/>
          <w:sz w:val="22"/>
        </w:rPr>
        <w:t> </w:t>
      </w:r>
      <w:r>
        <w:rPr>
          <w:w w:val="105"/>
          <w:sz w:val="22"/>
        </w:rPr>
        <w:t>la</w:t>
      </w:r>
      <w:r>
        <w:rPr>
          <w:spacing w:val="-7"/>
          <w:w w:val="105"/>
          <w:sz w:val="22"/>
        </w:rPr>
        <w:t> </w:t>
      </w:r>
      <w:r>
        <w:rPr>
          <w:w w:val="105"/>
          <w:sz w:val="22"/>
        </w:rPr>
        <w:t>autoridad</w:t>
      </w:r>
      <w:r>
        <w:rPr>
          <w:spacing w:val="-8"/>
          <w:w w:val="105"/>
          <w:sz w:val="22"/>
        </w:rPr>
        <w:t> </w:t>
      </w:r>
      <w:r>
        <w:rPr>
          <w:w w:val="105"/>
          <w:sz w:val="22"/>
        </w:rPr>
        <w:t>hacendaria,</w:t>
      </w:r>
      <w:r>
        <w:rPr>
          <w:spacing w:val="-8"/>
          <w:w w:val="105"/>
          <w:sz w:val="22"/>
        </w:rPr>
        <w:t> </w:t>
      </w:r>
      <w:r>
        <w:rPr>
          <w:w w:val="105"/>
          <w:sz w:val="22"/>
        </w:rPr>
        <w:t>deberá</w:t>
      </w:r>
      <w:r>
        <w:rPr>
          <w:spacing w:val="-8"/>
          <w:w w:val="105"/>
          <w:sz w:val="22"/>
        </w:rPr>
        <w:t> </w:t>
      </w:r>
      <w:r>
        <w:rPr>
          <w:w w:val="105"/>
          <w:sz w:val="22"/>
        </w:rPr>
        <w:t>escoger</w:t>
      </w:r>
      <w:r>
        <w:rPr>
          <w:spacing w:val="-7"/>
          <w:w w:val="105"/>
          <w:sz w:val="22"/>
        </w:rPr>
        <w:t> </w:t>
      </w:r>
      <w:r>
        <w:rPr>
          <w:w w:val="105"/>
          <w:sz w:val="22"/>
        </w:rPr>
        <w:t>una</w:t>
      </w:r>
      <w:r>
        <w:rPr>
          <w:spacing w:val="-8"/>
          <w:w w:val="105"/>
          <w:sz w:val="22"/>
        </w:rPr>
        <w:t> </w:t>
      </w:r>
      <w:r>
        <w:rPr>
          <w:w w:val="105"/>
          <w:sz w:val="22"/>
        </w:rPr>
        <w:t>para que sea su giro comercial preponderante. Los efectos del giro comercial preponderante serán informativos para que la Secretaría pueda agrupar a los proveedores de acuerdo a dichos giros, sin que ello sea limitante para que el proveedor participe en los procedimientos vinculados con los demás giros o actividades que tenga</w:t>
      </w:r>
      <w:r>
        <w:rPr>
          <w:spacing w:val="-8"/>
          <w:w w:val="105"/>
          <w:sz w:val="22"/>
        </w:rPr>
        <w:t> </w:t>
      </w:r>
      <w:r>
        <w:rPr>
          <w:w w:val="105"/>
          <w:sz w:val="22"/>
        </w:rPr>
        <w:t>registrados.</w:t>
      </w:r>
    </w:p>
    <w:p>
      <w:pPr>
        <w:pStyle w:val="BodyText"/>
        <w:spacing w:before="9"/>
        <w:rPr>
          <w:sz w:val="22"/>
        </w:rPr>
      </w:pPr>
    </w:p>
    <w:p>
      <w:pPr>
        <w:spacing w:line="256" w:lineRule="auto" w:before="0"/>
        <w:ind w:left="1323" w:right="1013" w:firstLine="0"/>
        <w:jc w:val="both"/>
        <w:rPr>
          <w:sz w:val="22"/>
        </w:rPr>
      </w:pPr>
      <w:r>
        <w:rPr>
          <w:w w:val="105"/>
          <w:sz w:val="22"/>
        </w:rPr>
        <w:t>La</w:t>
      </w:r>
      <w:r>
        <w:rPr>
          <w:spacing w:val="-12"/>
          <w:w w:val="105"/>
          <w:sz w:val="22"/>
        </w:rPr>
        <w:t> </w:t>
      </w:r>
      <w:r>
        <w:rPr>
          <w:w w:val="105"/>
          <w:sz w:val="22"/>
        </w:rPr>
        <w:t>calificación</w:t>
      </w:r>
      <w:r>
        <w:rPr>
          <w:spacing w:val="-12"/>
          <w:w w:val="105"/>
          <w:sz w:val="22"/>
        </w:rPr>
        <w:t> </w:t>
      </w:r>
      <w:r>
        <w:rPr>
          <w:w w:val="105"/>
          <w:sz w:val="22"/>
        </w:rPr>
        <w:t>o</w:t>
      </w:r>
      <w:r>
        <w:rPr>
          <w:spacing w:val="-12"/>
          <w:w w:val="105"/>
          <w:sz w:val="22"/>
        </w:rPr>
        <w:t> </w:t>
      </w:r>
      <w:r>
        <w:rPr>
          <w:w w:val="105"/>
          <w:sz w:val="22"/>
        </w:rPr>
        <w:t>puntuación</w:t>
      </w:r>
      <w:r>
        <w:rPr>
          <w:spacing w:val="-11"/>
          <w:w w:val="105"/>
          <w:sz w:val="22"/>
        </w:rPr>
        <w:t> </w:t>
      </w:r>
      <w:r>
        <w:rPr>
          <w:w w:val="105"/>
          <w:sz w:val="22"/>
        </w:rPr>
        <w:t>señalada</w:t>
      </w:r>
      <w:r>
        <w:rPr>
          <w:spacing w:val="-12"/>
          <w:w w:val="105"/>
          <w:sz w:val="22"/>
        </w:rPr>
        <w:t> </w:t>
      </w:r>
      <w:r>
        <w:rPr>
          <w:w w:val="105"/>
          <w:sz w:val="22"/>
        </w:rPr>
        <w:t>en</w:t>
      </w:r>
      <w:r>
        <w:rPr>
          <w:spacing w:val="-12"/>
          <w:w w:val="105"/>
          <w:sz w:val="22"/>
        </w:rPr>
        <w:t> </w:t>
      </w:r>
      <w:r>
        <w:rPr>
          <w:w w:val="105"/>
          <w:sz w:val="22"/>
        </w:rPr>
        <w:t>la</w:t>
      </w:r>
      <w:r>
        <w:rPr>
          <w:spacing w:val="-12"/>
          <w:w w:val="105"/>
          <w:sz w:val="22"/>
        </w:rPr>
        <w:t> </w:t>
      </w:r>
      <w:r>
        <w:rPr>
          <w:w w:val="105"/>
          <w:sz w:val="22"/>
        </w:rPr>
        <w:t>fracción</w:t>
      </w:r>
      <w:r>
        <w:rPr>
          <w:spacing w:val="-11"/>
          <w:w w:val="105"/>
          <w:sz w:val="22"/>
        </w:rPr>
        <w:t> </w:t>
      </w:r>
      <w:r>
        <w:rPr>
          <w:w w:val="105"/>
          <w:sz w:val="22"/>
        </w:rPr>
        <w:t>XII</w:t>
      </w:r>
      <w:r>
        <w:rPr>
          <w:spacing w:val="-12"/>
          <w:w w:val="105"/>
          <w:sz w:val="22"/>
        </w:rPr>
        <w:t> </w:t>
      </w:r>
      <w:r>
        <w:rPr>
          <w:w w:val="105"/>
          <w:sz w:val="22"/>
        </w:rPr>
        <w:t>de</w:t>
      </w:r>
      <w:r>
        <w:rPr>
          <w:spacing w:val="-12"/>
          <w:w w:val="105"/>
          <w:sz w:val="22"/>
        </w:rPr>
        <w:t> </w:t>
      </w:r>
      <w:r>
        <w:rPr>
          <w:w w:val="105"/>
          <w:sz w:val="22"/>
        </w:rPr>
        <w:t>este</w:t>
      </w:r>
      <w:r>
        <w:rPr>
          <w:spacing w:val="-12"/>
          <w:w w:val="105"/>
          <w:sz w:val="22"/>
        </w:rPr>
        <w:t> </w:t>
      </w:r>
      <w:r>
        <w:rPr>
          <w:w w:val="105"/>
          <w:sz w:val="22"/>
        </w:rPr>
        <w:t>artículo</w:t>
      </w:r>
      <w:r>
        <w:rPr>
          <w:spacing w:val="-11"/>
          <w:w w:val="105"/>
          <w:sz w:val="22"/>
        </w:rPr>
        <w:t> </w:t>
      </w:r>
      <w:r>
        <w:rPr>
          <w:w w:val="105"/>
          <w:sz w:val="22"/>
        </w:rPr>
        <w:t>será</w:t>
      </w:r>
      <w:r>
        <w:rPr>
          <w:spacing w:val="-12"/>
          <w:w w:val="105"/>
          <w:sz w:val="22"/>
        </w:rPr>
        <w:t> </w:t>
      </w:r>
      <w:r>
        <w:rPr>
          <w:w w:val="105"/>
          <w:sz w:val="22"/>
        </w:rPr>
        <w:t>del uno al diez, donde uno será la calificación más baja, y diez la más alta. Esta calificación se obtendrá sumando el total de los contratos que los</w:t>
      </w:r>
      <w:r>
        <w:rPr>
          <w:spacing w:val="29"/>
          <w:w w:val="105"/>
          <w:sz w:val="22"/>
        </w:rPr>
        <w:t> </w:t>
      </w:r>
      <w:r>
        <w:rPr>
          <w:w w:val="105"/>
          <w:sz w:val="22"/>
        </w:rPr>
        <w:t>Entes Públicos hayan celebrado con el proveedor o contratista correspondiente, a la suma obtenida se le restará el número de contratos en los que haya</w:t>
      </w:r>
      <w:r>
        <w:rPr>
          <w:spacing w:val="64"/>
          <w:w w:val="105"/>
          <w:sz w:val="22"/>
        </w:rPr>
        <w:t> </w:t>
      </w:r>
      <w:r>
        <w:rPr>
          <w:w w:val="105"/>
          <w:sz w:val="22"/>
        </w:rPr>
        <w:t>incumplido, el resultado se multiplicará por diez y se dividirá entre el número total de contratos celebrados. El producto de la división será la calificación respectiva. En caso de que aparezcan decimales, éstos deberán redondearse con</w:t>
      </w:r>
      <w:r>
        <w:rPr>
          <w:spacing w:val="-7"/>
          <w:w w:val="105"/>
          <w:sz w:val="22"/>
        </w:rPr>
        <w:t> </w:t>
      </w:r>
      <w:r>
        <w:rPr>
          <w:w w:val="105"/>
          <w:sz w:val="22"/>
        </w:rPr>
        <w:t>la</w:t>
      </w:r>
      <w:r>
        <w:rPr>
          <w:spacing w:val="-7"/>
          <w:w w:val="105"/>
          <w:sz w:val="22"/>
        </w:rPr>
        <w:t> </w:t>
      </w:r>
      <w:r>
        <w:rPr>
          <w:w w:val="105"/>
          <w:sz w:val="22"/>
        </w:rPr>
        <w:t>finalidad</w:t>
      </w:r>
      <w:r>
        <w:rPr>
          <w:spacing w:val="-7"/>
          <w:w w:val="105"/>
          <w:sz w:val="22"/>
        </w:rPr>
        <w:t> </w:t>
      </w:r>
      <w:r>
        <w:rPr>
          <w:w w:val="105"/>
          <w:sz w:val="22"/>
        </w:rPr>
        <w:t>de</w:t>
      </w:r>
      <w:r>
        <w:rPr>
          <w:spacing w:val="-7"/>
          <w:w w:val="105"/>
          <w:sz w:val="22"/>
        </w:rPr>
        <w:t> </w:t>
      </w:r>
      <w:r>
        <w:rPr>
          <w:w w:val="105"/>
          <w:sz w:val="22"/>
        </w:rPr>
        <w:t>que</w:t>
      </w:r>
      <w:r>
        <w:rPr>
          <w:spacing w:val="-7"/>
          <w:w w:val="105"/>
          <w:sz w:val="22"/>
        </w:rPr>
        <w:t> </w:t>
      </w:r>
      <w:r>
        <w:rPr>
          <w:w w:val="105"/>
          <w:sz w:val="22"/>
        </w:rPr>
        <w:t>la</w:t>
      </w:r>
      <w:r>
        <w:rPr>
          <w:spacing w:val="-7"/>
          <w:w w:val="105"/>
          <w:sz w:val="22"/>
        </w:rPr>
        <w:t> </w:t>
      </w:r>
      <w:r>
        <w:rPr>
          <w:w w:val="105"/>
          <w:sz w:val="22"/>
        </w:rPr>
        <w:t>calificación</w:t>
      </w:r>
      <w:r>
        <w:rPr>
          <w:spacing w:val="-6"/>
          <w:w w:val="105"/>
          <w:sz w:val="22"/>
        </w:rPr>
        <w:t> </w:t>
      </w:r>
      <w:r>
        <w:rPr>
          <w:w w:val="105"/>
          <w:sz w:val="22"/>
        </w:rPr>
        <w:t>siempre</w:t>
      </w:r>
      <w:r>
        <w:rPr>
          <w:spacing w:val="-7"/>
          <w:w w:val="105"/>
          <w:sz w:val="22"/>
        </w:rPr>
        <w:t> </w:t>
      </w:r>
      <w:r>
        <w:rPr>
          <w:w w:val="105"/>
          <w:sz w:val="22"/>
        </w:rPr>
        <w:t>sea</w:t>
      </w:r>
      <w:r>
        <w:rPr>
          <w:spacing w:val="-7"/>
          <w:w w:val="105"/>
          <w:sz w:val="22"/>
        </w:rPr>
        <w:t> </w:t>
      </w:r>
      <w:r>
        <w:rPr>
          <w:w w:val="105"/>
          <w:sz w:val="22"/>
        </w:rPr>
        <w:t>un</w:t>
      </w:r>
      <w:r>
        <w:rPr>
          <w:spacing w:val="-7"/>
          <w:w w:val="105"/>
          <w:sz w:val="22"/>
        </w:rPr>
        <w:t> </w:t>
      </w:r>
      <w:r>
        <w:rPr>
          <w:w w:val="105"/>
          <w:sz w:val="22"/>
        </w:rPr>
        <w:t>número</w:t>
      </w:r>
      <w:r>
        <w:rPr>
          <w:spacing w:val="-7"/>
          <w:w w:val="105"/>
          <w:sz w:val="22"/>
        </w:rPr>
        <w:t> </w:t>
      </w:r>
      <w:r>
        <w:rPr>
          <w:w w:val="105"/>
          <w:sz w:val="22"/>
        </w:rPr>
        <w:t>entero.</w:t>
      </w:r>
    </w:p>
    <w:p>
      <w:pPr>
        <w:pStyle w:val="BodyText"/>
        <w:spacing w:before="6"/>
        <w:rPr>
          <w:sz w:val="24"/>
        </w:rPr>
      </w:pPr>
    </w:p>
    <w:p>
      <w:pPr>
        <w:spacing w:line="256" w:lineRule="auto" w:before="0"/>
        <w:ind w:left="1323" w:right="1013" w:firstLine="0"/>
        <w:jc w:val="both"/>
        <w:rPr>
          <w:sz w:val="22"/>
        </w:rPr>
      </w:pPr>
      <w:r>
        <w:rPr>
          <w:w w:val="105"/>
          <w:sz w:val="22"/>
        </w:rPr>
        <w:t>La información señalada en las fracciones II y IV de este artículo respecto de personas físicas, no podrá ser considerada para su consulta pública en el RUPC, salvo que el proveedor o contratista haya otorgado su consentimiento en ese sentido.</w:t>
      </w:r>
    </w:p>
    <w:p>
      <w:pPr>
        <w:pStyle w:val="BodyText"/>
        <w:spacing w:before="1"/>
        <w:rPr>
          <w:sz w:val="24"/>
        </w:rPr>
      </w:pPr>
    </w:p>
    <w:p>
      <w:pPr>
        <w:spacing w:line="256" w:lineRule="auto" w:before="0"/>
        <w:ind w:left="1323" w:right="1013" w:firstLine="0"/>
        <w:jc w:val="both"/>
        <w:rPr>
          <w:sz w:val="22"/>
        </w:rPr>
      </w:pPr>
      <w:r>
        <w:rPr>
          <w:b/>
          <w:w w:val="105"/>
          <w:sz w:val="22"/>
        </w:rPr>
        <w:t>Artículo 17. </w:t>
      </w:r>
      <w:r>
        <w:rPr>
          <w:w w:val="105"/>
          <w:sz w:val="22"/>
        </w:rPr>
        <w:t>En caso de que sea necesario llevar a cabo el cambio de giro comercial preponderante de algún proveedor, o la adición de más giros o actividades, deberá mediar petición expresa por escrito en ese sentido.</w:t>
      </w:r>
    </w:p>
    <w:p>
      <w:pPr>
        <w:pStyle w:val="BodyText"/>
        <w:spacing w:before="11"/>
      </w:pPr>
    </w:p>
    <w:p>
      <w:pPr>
        <w:spacing w:line="256" w:lineRule="auto" w:before="0"/>
        <w:ind w:left="1323" w:right="1013" w:firstLine="0"/>
        <w:jc w:val="both"/>
        <w:rPr>
          <w:sz w:val="22"/>
        </w:rPr>
      </w:pPr>
      <w:r>
        <w:rPr>
          <w:b/>
          <w:w w:val="105"/>
          <w:sz w:val="22"/>
        </w:rPr>
        <w:t>Artículo 18. </w:t>
      </w:r>
      <w:r>
        <w:rPr>
          <w:w w:val="105"/>
          <w:sz w:val="22"/>
        </w:rPr>
        <w:t>Con la publicación de la calificación o puntuación de cada proveedor o contratista en el RUPC, se considerará que la misma ha sido hecha del conocimiento del proveedor o contratista evaluado.</w:t>
      </w:r>
    </w:p>
    <w:p>
      <w:pPr>
        <w:pStyle w:val="BodyText"/>
        <w:spacing w:before="11"/>
      </w:pPr>
    </w:p>
    <w:p>
      <w:pPr>
        <w:spacing w:line="259" w:lineRule="auto" w:before="0"/>
        <w:ind w:left="1323" w:right="1013" w:firstLine="0"/>
        <w:jc w:val="both"/>
        <w:rPr>
          <w:sz w:val="22"/>
        </w:rPr>
      </w:pPr>
      <w:r>
        <w:rPr>
          <w:b/>
          <w:w w:val="105"/>
          <w:sz w:val="22"/>
        </w:rPr>
        <w:t>Artículo</w:t>
      </w:r>
      <w:r>
        <w:rPr>
          <w:b/>
          <w:spacing w:val="-11"/>
          <w:w w:val="105"/>
          <w:sz w:val="22"/>
        </w:rPr>
        <w:t> </w:t>
      </w:r>
      <w:r>
        <w:rPr>
          <w:b/>
          <w:w w:val="105"/>
          <w:sz w:val="22"/>
        </w:rPr>
        <w:t>19.</w:t>
      </w:r>
      <w:r>
        <w:rPr>
          <w:b/>
          <w:spacing w:val="-11"/>
          <w:w w:val="105"/>
          <w:sz w:val="22"/>
        </w:rPr>
        <w:t> </w:t>
      </w:r>
      <w:r>
        <w:rPr>
          <w:w w:val="105"/>
          <w:sz w:val="22"/>
        </w:rPr>
        <w:t>Para</w:t>
      </w:r>
      <w:r>
        <w:rPr>
          <w:spacing w:val="-10"/>
          <w:w w:val="105"/>
          <w:sz w:val="22"/>
        </w:rPr>
        <w:t> </w:t>
      </w:r>
      <w:r>
        <w:rPr>
          <w:w w:val="105"/>
          <w:sz w:val="22"/>
        </w:rPr>
        <w:t>la</w:t>
      </w:r>
      <w:r>
        <w:rPr>
          <w:spacing w:val="-11"/>
          <w:w w:val="105"/>
          <w:sz w:val="22"/>
        </w:rPr>
        <w:t> </w:t>
      </w:r>
      <w:r>
        <w:rPr>
          <w:w w:val="105"/>
          <w:sz w:val="22"/>
        </w:rPr>
        <w:t>actualización</w:t>
      </w:r>
      <w:r>
        <w:rPr>
          <w:spacing w:val="-11"/>
          <w:w w:val="105"/>
          <w:sz w:val="22"/>
        </w:rPr>
        <w:t> </w:t>
      </w:r>
      <w:r>
        <w:rPr>
          <w:w w:val="105"/>
          <w:sz w:val="22"/>
        </w:rPr>
        <w:t>de</w:t>
      </w:r>
      <w:r>
        <w:rPr>
          <w:spacing w:val="-11"/>
          <w:w w:val="105"/>
          <w:sz w:val="22"/>
        </w:rPr>
        <w:t> </w:t>
      </w:r>
      <w:r>
        <w:rPr>
          <w:w w:val="105"/>
          <w:sz w:val="22"/>
        </w:rPr>
        <w:t>información</w:t>
      </w:r>
      <w:r>
        <w:rPr>
          <w:spacing w:val="-11"/>
          <w:w w:val="105"/>
          <w:sz w:val="22"/>
        </w:rPr>
        <w:t> </w:t>
      </w:r>
      <w:r>
        <w:rPr>
          <w:w w:val="105"/>
          <w:sz w:val="22"/>
        </w:rPr>
        <w:t>contractual</w:t>
      </w:r>
      <w:r>
        <w:rPr>
          <w:spacing w:val="-11"/>
          <w:w w:val="105"/>
          <w:sz w:val="22"/>
        </w:rPr>
        <w:t> </w:t>
      </w:r>
      <w:r>
        <w:rPr>
          <w:w w:val="105"/>
          <w:sz w:val="22"/>
        </w:rPr>
        <w:t>dentro</w:t>
      </w:r>
      <w:r>
        <w:rPr>
          <w:spacing w:val="-11"/>
          <w:w w:val="105"/>
          <w:sz w:val="22"/>
        </w:rPr>
        <w:t> </w:t>
      </w:r>
      <w:r>
        <w:rPr>
          <w:w w:val="105"/>
          <w:sz w:val="22"/>
        </w:rPr>
        <w:t>del</w:t>
      </w:r>
      <w:r>
        <w:rPr>
          <w:spacing w:val="-11"/>
          <w:w w:val="105"/>
          <w:sz w:val="22"/>
        </w:rPr>
        <w:t> </w:t>
      </w:r>
      <w:r>
        <w:rPr>
          <w:w w:val="105"/>
          <w:sz w:val="22"/>
        </w:rPr>
        <w:t>RUPC, las Unidades Centralizadas de Compras contarán con un plazo de 10 días hábiles para incorporar a dicho sistema, por lo menos los datos referentes al nombre del proveedor, número de contrato, monto total del mismo, bienes o servicios adquiridos, tiempos de entrega o plazo de cumplimiento,</w:t>
      </w:r>
      <w:r>
        <w:rPr>
          <w:spacing w:val="36"/>
          <w:w w:val="105"/>
          <w:sz w:val="22"/>
        </w:rPr>
        <w:t> </w:t>
      </w:r>
      <w:r>
        <w:rPr>
          <w:w w:val="105"/>
          <w:sz w:val="22"/>
        </w:rPr>
        <w:t>y</w:t>
      </w:r>
    </w:p>
    <w:p>
      <w:pPr>
        <w:spacing w:after="0" w:line="259" w:lineRule="auto"/>
        <w:jc w:val="both"/>
        <w:rPr>
          <w:sz w:val="22"/>
        </w:rPr>
        <w:sectPr>
          <w:pgSz w:w="11630" w:h="15310"/>
          <w:pgMar w:header="674" w:footer="860" w:top="1320" w:bottom="1060" w:left="460" w:right="800"/>
        </w:sectPr>
      </w:pPr>
    </w:p>
    <w:p>
      <w:pPr>
        <w:pStyle w:val="BodyText"/>
        <w:spacing w:before="6"/>
        <w:rPr>
          <w:sz w:val="22"/>
        </w:rPr>
      </w:pPr>
    </w:p>
    <w:p>
      <w:pPr>
        <w:spacing w:before="101"/>
        <w:ind w:left="9301" w:right="0" w:firstLine="0"/>
        <w:jc w:val="left"/>
        <w:rPr>
          <w:rFonts w:ascii="Tahoma"/>
          <w:sz w:val="20"/>
        </w:rPr>
      </w:pPr>
      <w:r>
        <w:rPr>
          <w:rFonts w:ascii="Tahoma"/>
          <w:color w:val="231F20"/>
          <w:sz w:val="20"/>
        </w:rPr>
        <w:t>15</w:t>
      </w:r>
    </w:p>
    <w:p>
      <w:pPr>
        <w:spacing w:line="259" w:lineRule="auto" w:before="113"/>
        <w:ind w:left="1316" w:right="988" w:firstLine="0"/>
        <w:jc w:val="both"/>
        <w:rPr>
          <w:sz w:val="22"/>
        </w:rPr>
      </w:pPr>
      <w:r>
        <w:rPr>
          <w:w w:val="105"/>
          <w:sz w:val="22"/>
        </w:rPr>
        <w:t>denominación del área encargada del seguimiento del mismo. El plazo señalado en este artículo comenzará a contar a partir de que el contrato haya sido signado por las partes.</w:t>
      </w:r>
    </w:p>
    <w:p>
      <w:pPr>
        <w:pStyle w:val="BodyText"/>
        <w:spacing w:before="8"/>
      </w:pPr>
    </w:p>
    <w:p>
      <w:pPr>
        <w:spacing w:line="259" w:lineRule="auto" w:before="0"/>
        <w:ind w:left="1316" w:right="987" w:firstLine="0"/>
        <w:jc w:val="both"/>
        <w:rPr>
          <w:sz w:val="22"/>
        </w:rPr>
      </w:pPr>
      <w:r>
        <w:rPr>
          <w:w w:val="105"/>
          <w:sz w:val="22"/>
        </w:rPr>
        <w:t>Cuando la información que se vaya a inscribir en el RUPC sea aquella relacionada con el cumplimiento de las obligaciones a cargo del proveedor o contratista,</w:t>
      </w:r>
      <w:r>
        <w:rPr>
          <w:spacing w:val="-13"/>
          <w:w w:val="105"/>
          <w:sz w:val="22"/>
        </w:rPr>
        <w:t> </w:t>
      </w:r>
      <w:r>
        <w:rPr>
          <w:w w:val="105"/>
          <w:sz w:val="22"/>
        </w:rPr>
        <w:t>las</w:t>
      </w:r>
      <w:r>
        <w:rPr>
          <w:spacing w:val="-11"/>
          <w:w w:val="105"/>
          <w:sz w:val="22"/>
        </w:rPr>
        <w:t> </w:t>
      </w:r>
      <w:r>
        <w:rPr>
          <w:w w:val="105"/>
          <w:sz w:val="22"/>
        </w:rPr>
        <w:t>áreas</w:t>
      </w:r>
      <w:r>
        <w:rPr>
          <w:spacing w:val="-12"/>
          <w:w w:val="105"/>
          <w:sz w:val="22"/>
        </w:rPr>
        <w:t> </w:t>
      </w:r>
      <w:r>
        <w:rPr>
          <w:w w:val="105"/>
          <w:sz w:val="22"/>
        </w:rPr>
        <w:t>requirentes</w:t>
      </w:r>
      <w:r>
        <w:rPr>
          <w:spacing w:val="-12"/>
          <w:w w:val="105"/>
          <w:sz w:val="22"/>
        </w:rPr>
        <w:t> </w:t>
      </w:r>
      <w:r>
        <w:rPr>
          <w:w w:val="105"/>
          <w:sz w:val="22"/>
        </w:rPr>
        <w:t>contarán</w:t>
      </w:r>
      <w:r>
        <w:rPr>
          <w:spacing w:val="-12"/>
          <w:w w:val="105"/>
          <w:sz w:val="22"/>
        </w:rPr>
        <w:t> </w:t>
      </w:r>
      <w:r>
        <w:rPr>
          <w:w w:val="105"/>
          <w:sz w:val="22"/>
        </w:rPr>
        <w:t>con</w:t>
      </w:r>
      <w:r>
        <w:rPr>
          <w:spacing w:val="-12"/>
          <w:w w:val="105"/>
          <w:sz w:val="22"/>
        </w:rPr>
        <w:t> </w:t>
      </w:r>
      <w:r>
        <w:rPr>
          <w:w w:val="105"/>
          <w:sz w:val="22"/>
        </w:rPr>
        <w:t>10</w:t>
      </w:r>
      <w:r>
        <w:rPr>
          <w:spacing w:val="-13"/>
          <w:w w:val="105"/>
          <w:sz w:val="22"/>
        </w:rPr>
        <w:t> </w:t>
      </w:r>
      <w:r>
        <w:rPr>
          <w:w w:val="105"/>
          <w:sz w:val="22"/>
        </w:rPr>
        <w:t>días</w:t>
      </w:r>
      <w:r>
        <w:rPr>
          <w:spacing w:val="-11"/>
          <w:w w:val="105"/>
          <w:sz w:val="22"/>
        </w:rPr>
        <w:t> </w:t>
      </w:r>
      <w:r>
        <w:rPr>
          <w:w w:val="105"/>
          <w:sz w:val="22"/>
        </w:rPr>
        <w:t>hábiles</w:t>
      </w:r>
      <w:r>
        <w:rPr>
          <w:spacing w:val="-12"/>
          <w:w w:val="105"/>
          <w:sz w:val="22"/>
        </w:rPr>
        <w:t> </w:t>
      </w:r>
      <w:r>
        <w:rPr>
          <w:w w:val="105"/>
          <w:sz w:val="22"/>
        </w:rPr>
        <w:t>contados</w:t>
      </w:r>
      <w:r>
        <w:rPr>
          <w:spacing w:val="-12"/>
          <w:w w:val="105"/>
          <w:sz w:val="22"/>
        </w:rPr>
        <w:t> </w:t>
      </w:r>
      <w:r>
        <w:rPr>
          <w:w w:val="105"/>
          <w:sz w:val="22"/>
        </w:rPr>
        <w:t>a</w:t>
      </w:r>
      <w:r>
        <w:rPr>
          <w:spacing w:val="-12"/>
          <w:w w:val="105"/>
          <w:sz w:val="22"/>
        </w:rPr>
        <w:t> </w:t>
      </w:r>
      <w:r>
        <w:rPr>
          <w:w w:val="105"/>
          <w:sz w:val="22"/>
        </w:rPr>
        <w:t>partir de la recepción de los bienes o conclusión de los servicios objeto del contrato, para informar a la Unidad Centralizada de Compras, si el proveedor o contratista dio o no cumplimiento a sus obligaciones. Una vez cumplido lo anterior, la Unidad Centralizada de Compras procederá de conformidad con lo dispuesto en el párrafo</w:t>
      </w:r>
      <w:r>
        <w:rPr>
          <w:spacing w:val="-10"/>
          <w:w w:val="105"/>
          <w:sz w:val="22"/>
        </w:rPr>
        <w:t> </w:t>
      </w:r>
      <w:r>
        <w:rPr>
          <w:w w:val="105"/>
          <w:sz w:val="22"/>
        </w:rPr>
        <w:t>anterior.</w:t>
      </w:r>
    </w:p>
    <w:p>
      <w:pPr>
        <w:pStyle w:val="BodyText"/>
        <w:rPr>
          <w:sz w:val="24"/>
        </w:rPr>
      </w:pPr>
    </w:p>
    <w:p>
      <w:pPr>
        <w:spacing w:line="259" w:lineRule="auto" w:before="0"/>
        <w:ind w:left="1316" w:right="988" w:firstLine="0"/>
        <w:jc w:val="both"/>
        <w:rPr>
          <w:sz w:val="22"/>
        </w:rPr>
      </w:pPr>
      <w:r>
        <w:rPr>
          <w:b/>
          <w:w w:val="105"/>
          <w:sz w:val="22"/>
        </w:rPr>
        <w:t>Artículo 20. </w:t>
      </w:r>
      <w:r>
        <w:rPr>
          <w:w w:val="105"/>
          <w:sz w:val="22"/>
        </w:rPr>
        <w:t>Para solicitar su inscripción en el RUPC, los interesados deberán satisfacer los siguientes requisitos ante la Dirección de Desarrollo de Proveedores de la Subsecretaría:</w:t>
      </w:r>
    </w:p>
    <w:p>
      <w:pPr>
        <w:pStyle w:val="BodyText"/>
        <w:spacing w:before="8"/>
      </w:pPr>
    </w:p>
    <w:p>
      <w:pPr>
        <w:pStyle w:val="ListParagraph"/>
        <w:numPr>
          <w:ilvl w:val="0"/>
          <w:numId w:val="8"/>
        </w:numPr>
        <w:tabs>
          <w:tab w:pos="1854" w:val="left" w:leader="none"/>
        </w:tabs>
        <w:spacing w:line="259" w:lineRule="auto" w:before="0" w:after="0"/>
        <w:ind w:left="1853" w:right="988" w:hanging="537"/>
        <w:jc w:val="both"/>
        <w:rPr>
          <w:sz w:val="22"/>
        </w:rPr>
      </w:pPr>
      <w:r>
        <w:rPr>
          <w:w w:val="105"/>
          <w:sz w:val="22"/>
        </w:rPr>
        <w:t>Presentar solicitud de inscripción elaborada y firmada por el titular, o su representante legal. En caso de acudir por conducto de apoderado, deberá adjuntarse copia certificada del poder</w:t>
      </w:r>
      <w:r>
        <w:rPr>
          <w:spacing w:val="-37"/>
          <w:w w:val="105"/>
          <w:sz w:val="22"/>
        </w:rPr>
        <w:t> </w:t>
      </w:r>
      <w:r>
        <w:rPr>
          <w:w w:val="105"/>
          <w:sz w:val="22"/>
        </w:rPr>
        <w:t>correspondiente;</w:t>
      </w:r>
    </w:p>
    <w:p>
      <w:pPr>
        <w:pStyle w:val="ListParagraph"/>
        <w:numPr>
          <w:ilvl w:val="0"/>
          <w:numId w:val="8"/>
        </w:numPr>
        <w:tabs>
          <w:tab w:pos="1854" w:val="left" w:leader="none"/>
        </w:tabs>
        <w:spacing w:line="259" w:lineRule="auto" w:before="0" w:after="0"/>
        <w:ind w:left="1853" w:right="987" w:hanging="537"/>
        <w:jc w:val="both"/>
        <w:rPr>
          <w:sz w:val="22"/>
        </w:rPr>
      </w:pPr>
      <w:r>
        <w:rPr>
          <w:w w:val="105"/>
          <w:sz w:val="22"/>
        </w:rPr>
        <w:t>Designar a persona física para oír y recibir todo tipo de notificaciones, señalando domicilio para tal efecto y correo electrónico mediante el cual autoriza a la Subsecretaría, por medio la Dirección de Desarrollo de Proveedores, a ser notificado de manera oficial de cualquier documento, contrato o pedido, anexando copia certificada de la identificación oficial vigente de la persona</w:t>
      </w:r>
      <w:r>
        <w:rPr>
          <w:spacing w:val="-10"/>
          <w:w w:val="105"/>
          <w:sz w:val="22"/>
        </w:rPr>
        <w:t> </w:t>
      </w:r>
      <w:r>
        <w:rPr>
          <w:w w:val="105"/>
          <w:sz w:val="22"/>
        </w:rPr>
        <w:t>designada;</w:t>
      </w:r>
    </w:p>
    <w:p>
      <w:pPr>
        <w:pStyle w:val="ListParagraph"/>
        <w:numPr>
          <w:ilvl w:val="0"/>
          <w:numId w:val="8"/>
        </w:numPr>
        <w:tabs>
          <w:tab w:pos="1854" w:val="left" w:leader="none"/>
        </w:tabs>
        <w:spacing w:line="259" w:lineRule="auto" w:before="0" w:after="0"/>
        <w:ind w:left="1853" w:right="988" w:hanging="537"/>
        <w:jc w:val="both"/>
        <w:rPr>
          <w:sz w:val="22"/>
        </w:rPr>
      </w:pPr>
      <w:r>
        <w:rPr>
          <w:w w:val="105"/>
          <w:sz w:val="22"/>
        </w:rPr>
        <w:t>Copia certificada u original para cotejo de la identificación oficial vigente del</w:t>
      </w:r>
      <w:r>
        <w:rPr>
          <w:spacing w:val="-2"/>
          <w:w w:val="105"/>
          <w:sz w:val="22"/>
        </w:rPr>
        <w:t> </w:t>
      </w:r>
      <w:r>
        <w:rPr>
          <w:w w:val="105"/>
          <w:sz w:val="22"/>
        </w:rPr>
        <w:t>solicitante;</w:t>
      </w:r>
    </w:p>
    <w:p>
      <w:pPr>
        <w:pStyle w:val="ListParagraph"/>
        <w:numPr>
          <w:ilvl w:val="0"/>
          <w:numId w:val="8"/>
        </w:numPr>
        <w:tabs>
          <w:tab w:pos="1854" w:val="left" w:leader="none"/>
        </w:tabs>
        <w:spacing w:line="259" w:lineRule="auto" w:before="0" w:after="0"/>
        <w:ind w:left="1853" w:right="988" w:hanging="537"/>
        <w:jc w:val="both"/>
        <w:rPr>
          <w:sz w:val="22"/>
        </w:rPr>
      </w:pPr>
      <w:r>
        <w:rPr>
          <w:w w:val="105"/>
          <w:sz w:val="22"/>
        </w:rPr>
        <w:t>Original</w:t>
      </w:r>
      <w:r>
        <w:rPr>
          <w:spacing w:val="-13"/>
          <w:w w:val="105"/>
          <w:sz w:val="22"/>
        </w:rPr>
        <w:t> </w:t>
      </w:r>
      <w:r>
        <w:rPr>
          <w:w w:val="105"/>
          <w:sz w:val="22"/>
        </w:rPr>
        <w:t>o</w:t>
      </w:r>
      <w:r>
        <w:rPr>
          <w:spacing w:val="-14"/>
          <w:w w:val="105"/>
          <w:sz w:val="22"/>
        </w:rPr>
        <w:t> </w:t>
      </w:r>
      <w:r>
        <w:rPr>
          <w:w w:val="105"/>
          <w:sz w:val="22"/>
        </w:rPr>
        <w:t>copia</w:t>
      </w:r>
      <w:r>
        <w:rPr>
          <w:spacing w:val="-12"/>
          <w:w w:val="105"/>
          <w:sz w:val="22"/>
        </w:rPr>
        <w:t> </w:t>
      </w:r>
      <w:r>
        <w:rPr>
          <w:w w:val="105"/>
          <w:sz w:val="22"/>
        </w:rPr>
        <w:t>certificada</w:t>
      </w:r>
      <w:r>
        <w:rPr>
          <w:spacing w:val="-13"/>
          <w:w w:val="105"/>
          <w:sz w:val="22"/>
        </w:rPr>
        <w:t> </w:t>
      </w:r>
      <w:r>
        <w:rPr>
          <w:w w:val="105"/>
          <w:sz w:val="22"/>
        </w:rPr>
        <w:t>del</w:t>
      </w:r>
      <w:r>
        <w:rPr>
          <w:spacing w:val="-12"/>
          <w:w w:val="105"/>
          <w:sz w:val="22"/>
        </w:rPr>
        <w:t> </w:t>
      </w:r>
      <w:r>
        <w:rPr>
          <w:w w:val="105"/>
          <w:sz w:val="22"/>
        </w:rPr>
        <w:t>acta</w:t>
      </w:r>
      <w:r>
        <w:rPr>
          <w:spacing w:val="-13"/>
          <w:w w:val="105"/>
          <w:sz w:val="22"/>
        </w:rPr>
        <w:t> </w:t>
      </w:r>
      <w:r>
        <w:rPr>
          <w:w w:val="105"/>
          <w:sz w:val="22"/>
        </w:rPr>
        <w:t>de</w:t>
      </w:r>
      <w:r>
        <w:rPr>
          <w:spacing w:val="-13"/>
          <w:w w:val="105"/>
          <w:sz w:val="22"/>
        </w:rPr>
        <w:t> </w:t>
      </w:r>
      <w:r>
        <w:rPr>
          <w:w w:val="105"/>
          <w:sz w:val="22"/>
        </w:rPr>
        <w:t>nacimiento,</w:t>
      </w:r>
      <w:r>
        <w:rPr>
          <w:spacing w:val="-13"/>
          <w:w w:val="105"/>
          <w:sz w:val="22"/>
        </w:rPr>
        <w:t> </w:t>
      </w:r>
      <w:r>
        <w:rPr>
          <w:w w:val="105"/>
          <w:sz w:val="22"/>
        </w:rPr>
        <w:t>o</w:t>
      </w:r>
      <w:r>
        <w:rPr>
          <w:spacing w:val="-13"/>
          <w:w w:val="105"/>
          <w:sz w:val="22"/>
        </w:rPr>
        <w:t> </w:t>
      </w:r>
      <w:r>
        <w:rPr>
          <w:w w:val="105"/>
          <w:sz w:val="22"/>
        </w:rPr>
        <w:t>del</w:t>
      </w:r>
      <w:r>
        <w:rPr>
          <w:spacing w:val="-13"/>
          <w:w w:val="105"/>
          <w:sz w:val="22"/>
        </w:rPr>
        <w:t> </w:t>
      </w:r>
      <w:r>
        <w:rPr>
          <w:w w:val="105"/>
          <w:sz w:val="22"/>
        </w:rPr>
        <w:t>acta</w:t>
      </w:r>
      <w:r>
        <w:rPr>
          <w:spacing w:val="-13"/>
          <w:w w:val="105"/>
          <w:sz w:val="22"/>
        </w:rPr>
        <w:t> </w:t>
      </w:r>
      <w:r>
        <w:rPr>
          <w:w w:val="105"/>
          <w:sz w:val="22"/>
        </w:rPr>
        <w:t>constitutiva</w:t>
      </w:r>
      <w:r>
        <w:rPr>
          <w:spacing w:val="-12"/>
          <w:w w:val="105"/>
          <w:sz w:val="22"/>
        </w:rPr>
        <w:t> </w:t>
      </w:r>
      <w:r>
        <w:rPr>
          <w:w w:val="105"/>
          <w:sz w:val="22"/>
        </w:rPr>
        <w:t>o de régimen establecido para las Sociedades por Acciones Simplificadas del interesado, según sea el</w:t>
      </w:r>
      <w:r>
        <w:rPr>
          <w:spacing w:val="-11"/>
          <w:w w:val="105"/>
          <w:sz w:val="22"/>
        </w:rPr>
        <w:t> </w:t>
      </w:r>
      <w:r>
        <w:rPr>
          <w:w w:val="105"/>
          <w:sz w:val="22"/>
        </w:rPr>
        <w:t>caso;</w:t>
      </w:r>
    </w:p>
    <w:p>
      <w:pPr>
        <w:pStyle w:val="ListParagraph"/>
        <w:numPr>
          <w:ilvl w:val="0"/>
          <w:numId w:val="8"/>
        </w:numPr>
        <w:tabs>
          <w:tab w:pos="1854" w:val="left" w:leader="none"/>
        </w:tabs>
        <w:spacing w:line="259" w:lineRule="auto" w:before="0" w:after="0"/>
        <w:ind w:left="1853" w:right="988" w:hanging="537"/>
        <w:jc w:val="both"/>
        <w:rPr>
          <w:sz w:val="22"/>
        </w:rPr>
      </w:pPr>
      <w:r>
        <w:rPr>
          <w:w w:val="105"/>
          <w:sz w:val="22"/>
        </w:rPr>
        <w:t>Copia y original para cotejo o copia certificada del comprobante de domicilio</w:t>
      </w:r>
      <w:r>
        <w:rPr>
          <w:spacing w:val="-12"/>
          <w:w w:val="105"/>
          <w:sz w:val="22"/>
        </w:rPr>
        <w:t> </w:t>
      </w:r>
      <w:r>
        <w:rPr>
          <w:w w:val="105"/>
          <w:sz w:val="22"/>
        </w:rPr>
        <w:t>fiscal</w:t>
      </w:r>
      <w:r>
        <w:rPr>
          <w:spacing w:val="-10"/>
          <w:w w:val="105"/>
          <w:sz w:val="22"/>
        </w:rPr>
        <w:t> </w:t>
      </w:r>
      <w:r>
        <w:rPr>
          <w:w w:val="105"/>
          <w:sz w:val="22"/>
        </w:rPr>
        <w:t>o</w:t>
      </w:r>
      <w:r>
        <w:rPr>
          <w:spacing w:val="-11"/>
          <w:w w:val="105"/>
          <w:sz w:val="22"/>
        </w:rPr>
        <w:t> </w:t>
      </w:r>
      <w:r>
        <w:rPr>
          <w:w w:val="105"/>
          <w:sz w:val="22"/>
        </w:rPr>
        <w:t>del</w:t>
      </w:r>
      <w:r>
        <w:rPr>
          <w:spacing w:val="-10"/>
          <w:w w:val="105"/>
          <w:sz w:val="22"/>
        </w:rPr>
        <w:t> </w:t>
      </w:r>
      <w:r>
        <w:rPr>
          <w:w w:val="105"/>
          <w:sz w:val="22"/>
        </w:rPr>
        <w:t>establecimiento</w:t>
      </w:r>
      <w:r>
        <w:rPr>
          <w:spacing w:val="-11"/>
          <w:w w:val="105"/>
          <w:sz w:val="22"/>
        </w:rPr>
        <w:t> </w:t>
      </w:r>
      <w:r>
        <w:rPr>
          <w:w w:val="105"/>
          <w:sz w:val="22"/>
        </w:rPr>
        <w:t>comercial</w:t>
      </w:r>
      <w:r>
        <w:rPr>
          <w:spacing w:val="-11"/>
          <w:w w:val="105"/>
          <w:sz w:val="22"/>
        </w:rPr>
        <w:t> </w:t>
      </w:r>
      <w:r>
        <w:rPr>
          <w:w w:val="105"/>
          <w:sz w:val="22"/>
        </w:rPr>
        <w:t>en</w:t>
      </w:r>
      <w:r>
        <w:rPr>
          <w:spacing w:val="-10"/>
          <w:w w:val="105"/>
          <w:sz w:val="22"/>
        </w:rPr>
        <w:t> </w:t>
      </w:r>
      <w:r>
        <w:rPr>
          <w:w w:val="105"/>
          <w:sz w:val="22"/>
        </w:rPr>
        <w:t>el</w:t>
      </w:r>
      <w:r>
        <w:rPr>
          <w:spacing w:val="-10"/>
          <w:w w:val="105"/>
          <w:sz w:val="22"/>
        </w:rPr>
        <w:t> </w:t>
      </w:r>
      <w:r>
        <w:rPr>
          <w:w w:val="105"/>
          <w:sz w:val="22"/>
        </w:rPr>
        <w:t>que</w:t>
      </w:r>
      <w:r>
        <w:rPr>
          <w:spacing w:val="-11"/>
          <w:w w:val="105"/>
          <w:sz w:val="22"/>
        </w:rPr>
        <w:t> </w:t>
      </w:r>
      <w:r>
        <w:rPr>
          <w:w w:val="105"/>
          <w:sz w:val="22"/>
        </w:rPr>
        <w:t>se</w:t>
      </w:r>
      <w:r>
        <w:rPr>
          <w:spacing w:val="-11"/>
          <w:w w:val="105"/>
          <w:sz w:val="22"/>
        </w:rPr>
        <w:t> </w:t>
      </w:r>
      <w:r>
        <w:rPr>
          <w:w w:val="105"/>
          <w:sz w:val="22"/>
        </w:rPr>
        <w:t>lleva</w:t>
      </w:r>
      <w:r>
        <w:rPr>
          <w:spacing w:val="-11"/>
          <w:w w:val="105"/>
          <w:sz w:val="22"/>
        </w:rPr>
        <w:t> </w:t>
      </w:r>
      <w:r>
        <w:rPr>
          <w:w w:val="105"/>
          <w:sz w:val="22"/>
        </w:rPr>
        <w:t>a</w:t>
      </w:r>
      <w:r>
        <w:rPr>
          <w:spacing w:val="-10"/>
          <w:w w:val="105"/>
          <w:sz w:val="22"/>
        </w:rPr>
        <w:t> </w:t>
      </w:r>
      <w:r>
        <w:rPr>
          <w:w w:val="105"/>
          <w:sz w:val="22"/>
        </w:rPr>
        <w:t>cabo</w:t>
      </w:r>
      <w:r>
        <w:rPr>
          <w:spacing w:val="-11"/>
          <w:w w:val="105"/>
          <w:sz w:val="22"/>
        </w:rPr>
        <w:t> </w:t>
      </w:r>
      <w:r>
        <w:rPr>
          <w:w w:val="105"/>
          <w:sz w:val="22"/>
        </w:rPr>
        <w:t>la actividad de los bienes o servicios que ofrece, mismo que deberá de coincidir con el domicilio declarado, con antigüedad no mayor de tres meses;</w:t>
      </w:r>
    </w:p>
    <w:p>
      <w:pPr>
        <w:pStyle w:val="ListParagraph"/>
        <w:numPr>
          <w:ilvl w:val="0"/>
          <w:numId w:val="8"/>
        </w:numPr>
        <w:tabs>
          <w:tab w:pos="1854" w:val="left" w:leader="none"/>
        </w:tabs>
        <w:spacing w:line="259" w:lineRule="auto" w:before="0" w:after="0"/>
        <w:ind w:left="1853" w:right="989" w:hanging="537"/>
        <w:jc w:val="both"/>
        <w:rPr>
          <w:sz w:val="22"/>
        </w:rPr>
      </w:pPr>
      <w:r>
        <w:rPr>
          <w:w w:val="105"/>
          <w:sz w:val="22"/>
        </w:rPr>
        <w:t>Original o copia certificada de la solicitud de inscripción inicial ante la Secretaría de Hacienda y Crédito Público o Cédula</w:t>
      </w:r>
      <w:r>
        <w:rPr>
          <w:spacing w:val="-40"/>
          <w:w w:val="105"/>
          <w:sz w:val="22"/>
        </w:rPr>
        <w:t> </w:t>
      </w:r>
      <w:r>
        <w:rPr>
          <w:w w:val="105"/>
          <w:sz w:val="22"/>
        </w:rPr>
        <w:t>Fiscal;</w:t>
      </w:r>
    </w:p>
    <w:p>
      <w:pPr>
        <w:pStyle w:val="ListParagraph"/>
        <w:numPr>
          <w:ilvl w:val="0"/>
          <w:numId w:val="8"/>
        </w:numPr>
        <w:tabs>
          <w:tab w:pos="1854" w:val="left" w:leader="none"/>
        </w:tabs>
        <w:spacing w:line="261" w:lineRule="auto" w:before="0" w:after="0"/>
        <w:ind w:left="1853" w:right="987" w:hanging="537"/>
        <w:jc w:val="both"/>
        <w:rPr>
          <w:sz w:val="22"/>
        </w:rPr>
      </w:pPr>
      <w:r>
        <w:rPr>
          <w:w w:val="105"/>
          <w:sz w:val="22"/>
        </w:rPr>
        <w:t>Original o copia certificada de la constancia de situación fiscal, en la que señale</w:t>
      </w:r>
      <w:r>
        <w:rPr>
          <w:spacing w:val="-7"/>
          <w:w w:val="105"/>
          <w:sz w:val="22"/>
        </w:rPr>
        <w:t> </w:t>
      </w:r>
      <w:r>
        <w:rPr>
          <w:w w:val="105"/>
          <w:sz w:val="22"/>
        </w:rPr>
        <w:t>el</w:t>
      </w:r>
      <w:r>
        <w:rPr>
          <w:spacing w:val="-6"/>
          <w:w w:val="105"/>
          <w:sz w:val="22"/>
        </w:rPr>
        <w:t> </w:t>
      </w:r>
      <w:r>
        <w:rPr>
          <w:w w:val="105"/>
          <w:sz w:val="22"/>
        </w:rPr>
        <w:t>giro</w:t>
      </w:r>
      <w:r>
        <w:rPr>
          <w:spacing w:val="-7"/>
          <w:w w:val="105"/>
          <w:sz w:val="22"/>
        </w:rPr>
        <w:t> </w:t>
      </w:r>
      <w:r>
        <w:rPr>
          <w:w w:val="105"/>
          <w:sz w:val="22"/>
        </w:rPr>
        <w:t>comercial</w:t>
      </w:r>
      <w:r>
        <w:rPr>
          <w:spacing w:val="-6"/>
          <w:w w:val="105"/>
          <w:sz w:val="22"/>
        </w:rPr>
        <w:t> </w:t>
      </w:r>
      <w:r>
        <w:rPr>
          <w:w w:val="105"/>
          <w:sz w:val="22"/>
        </w:rPr>
        <w:t>preponderante,</w:t>
      </w:r>
      <w:r>
        <w:rPr>
          <w:spacing w:val="-6"/>
          <w:w w:val="105"/>
          <w:sz w:val="22"/>
        </w:rPr>
        <w:t> </w:t>
      </w:r>
      <w:r>
        <w:rPr>
          <w:w w:val="105"/>
          <w:sz w:val="22"/>
        </w:rPr>
        <w:t>o</w:t>
      </w:r>
      <w:r>
        <w:rPr>
          <w:spacing w:val="-7"/>
          <w:w w:val="105"/>
          <w:sz w:val="22"/>
        </w:rPr>
        <w:t> </w:t>
      </w:r>
      <w:r>
        <w:rPr>
          <w:w w:val="105"/>
          <w:sz w:val="22"/>
        </w:rPr>
        <w:t>del</w:t>
      </w:r>
      <w:r>
        <w:rPr>
          <w:spacing w:val="-6"/>
          <w:w w:val="105"/>
          <w:sz w:val="22"/>
        </w:rPr>
        <w:t> </w:t>
      </w:r>
      <w:r>
        <w:rPr>
          <w:w w:val="105"/>
          <w:sz w:val="22"/>
        </w:rPr>
        <w:t>o</w:t>
      </w:r>
      <w:r>
        <w:rPr>
          <w:spacing w:val="-6"/>
          <w:w w:val="105"/>
          <w:sz w:val="22"/>
        </w:rPr>
        <w:t> </w:t>
      </w:r>
      <w:r>
        <w:rPr>
          <w:w w:val="105"/>
          <w:sz w:val="22"/>
        </w:rPr>
        <w:t>los</w:t>
      </w:r>
      <w:r>
        <w:rPr>
          <w:spacing w:val="-5"/>
          <w:w w:val="105"/>
          <w:sz w:val="22"/>
        </w:rPr>
        <w:t> </w:t>
      </w:r>
      <w:r>
        <w:rPr>
          <w:w w:val="105"/>
          <w:sz w:val="22"/>
        </w:rPr>
        <w:t>avisos</w:t>
      </w:r>
      <w:r>
        <w:rPr>
          <w:spacing w:val="-6"/>
          <w:w w:val="105"/>
          <w:sz w:val="22"/>
        </w:rPr>
        <w:t> </w:t>
      </w:r>
      <w:r>
        <w:rPr>
          <w:w w:val="105"/>
          <w:sz w:val="22"/>
        </w:rPr>
        <w:t>de</w:t>
      </w:r>
      <w:r>
        <w:rPr>
          <w:spacing w:val="-6"/>
          <w:w w:val="105"/>
          <w:sz w:val="22"/>
        </w:rPr>
        <w:t> </w:t>
      </w:r>
      <w:r>
        <w:rPr>
          <w:w w:val="105"/>
          <w:sz w:val="22"/>
        </w:rPr>
        <w:t>modificación ante la Secretaría de Hacienda y Crédito Público, tomándose como tales los</w:t>
      </w:r>
      <w:r>
        <w:rPr>
          <w:spacing w:val="26"/>
          <w:w w:val="105"/>
          <w:sz w:val="22"/>
        </w:rPr>
        <w:t> </w:t>
      </w:r>
      <w:r>
        <w:rPr>
          <w:w w:val="105"/>
          <w:sz w:val="22"/>
        </w:rPr>
        <w:t>siguientes</w:t>
      </w:r>
      <w:r>
        <w:rPr>
          <w:spacing w:val="27"/>
          <w:w w:val="105"/>
          <w:sz w:val="22"/>
        </w:rPr>
        <w:t> </w:t>
      </w:r>
      <w:r>
        <w:rPr>
          <w:w w:val="105"/>
          <w:sz w:val="22"/>
        </w:rPr>
        <w:t>trámites:</w:t>
      </w:r>
      <w:r>
        <w:rPr>
          <w:spacing w:val="26"/>
          <w:w w:val="105"/>
          <w:sz w:val="22"/>
        </w:rPr>
        <w:t> </w:t>
      </w:r>
      <w:r>
        <w:rPr>
          <w:w w:val="105"/>
          <w:sz w:val="22"/>
        </w:rPr>
        <w:t>cambio</w:t>
      </w:r>
      <w:r>
        <w:rPr>
          <w:spacing w:val="25"/>
          <w:w w:val="105"/>
          <w:sz w:val="22"/>
        </w:rPr>
        <w:t> </w:t>
      </w:r>
      <w:r>
        <w:rPr>
          <w:w w:val="105"/>
          <w:sz w:val="22"/>
        </w:rPr>
        <w:t>de</w:t>
      </w:r>
      <w:r>
        <w:rPr>
          <w:spacing w:val="26"/>
          <w:w w:val="105"/>
          <w:sz w:val="22"/>
        </w:rPr>
        <w:t> </w:t>
      </w:r>
      <w:r>
        <w:rPr>
          <w:w w:val="105"/>
          <w:sz w:val="22"/>
        </w:rPr>
        <w:t>domicilio,</w:t>
      </w:r>
      <w:r>
        <w:rPr>
          <w:spacing w:val="26"/>
          <w:w w:val="105"/>
          <w:sz w:val="22"/>
        </w:rPr>
        <w:t> </w:t>
      </w:r>
      <w:r>
        <w:rPr>
          <w:w w:val="105"/>
          <w:sz w:val="22"/>
        </w:rPr>
        <w:t>aumento</w:t>
      </w:r>
      <w:r>
        <w:rPr>
          <w:spacing w:val="25"/>
          <w:w w:val="105"/>
          <w:sz w:val="22"/>
        </w:rPr>
        <w:t> </w:t>
      </w:r>
      <w:r>
        <w:rPr>
          <w:w w:val="105"/>
          <w:sz w:val="22"/>
        </w:rPr>
        <w:t>o</w:t>
      </w:r>
      <w:r>
        <w:rPr>
          <w:spacing w:val="25"/>
          <w:w w:val="105"/>
          <w:sz w:val="22"/>
        </w:rPr>
        <w:t> </w:t>
      </w:r>
      <w:r>
        <w:rPr>
          <w:w w:val="105"/>
          <w:sz w:val="22"/>
        </w:rPr>
        <w:t>disminución</w:t>
      </w:r>
      <w:r>
        <w:rPr>
          <w:spacing w:val="26"/>
          <w:w w:val="105"/>
          <w:sz w:val="22"/>
        </w:rPr>
        <w:t> </w:t>
      </w:r>
      <w:r>
        <w:rPr>
          <w:w w:val="105"/>
          <w:sz w:val="22"/>
        </w:rPr>
        <w:t>de</w:t>
      </w:r>
    </w:p>
    <w:p>
      <w:pPr>
        <w:spacing w:after="0" w:line="261" w:lineRule="auto"/>
        <w:jc w:val="both"/>
        <w:rPr>
          <w:sz w:val="22"/>
        </w:rPr>
        <w:sectPr>
          <w:pgSz w:w="11630" w:h="15310"/>
          <w:pgMar w:header="674" w:footer="860" w:top="1320" w:bottom="1060" w:left="460" w:right="800"/>
        </w:sectPr>
      </w:pPr>
    </w:p>
    <w:p>
      <w:pPr>
        <w:pStyle w:val="BodyText"/>
        <w:spacing w:before="6"/>
        <w:rPr>
          <w:sz w:val="22"/>
        </w:rPr>
      </w:pPr>
    </w:p>
    <w:p>
      <w:pPr>
        <w:spacing w:before="101"/>
        <w:ind w:left="1182" w:right="0" w:firstLine="0"/>
        <w:jc w:val="left"/>
        <w:rPr>
          <w:rFonts w:ascii="Tahoma"/>
          <w:sz w:val="20"/>
        </w:rPr>
      </w:pPr>
      <w:r>
        <w:rPr>
          <w:rFonts w:ascii="Tahoma"/>
          <w:color w:val="231F20"/>
          <w:sz w:val="20"/>
        </w:rPr>
        <w:t>16</w:t>
      </w:r>
    </w:p>
    <w:p>
      <w:pPr>
        <w:spacing w:line="259" w:lineRule="auto" w:before="113"/>
        <w:ind w:left="1849" w:right="945" w:firstLine="0"/>
        <w:jc w:val="left"/>
        <w:rPr>
          <w:sz w:val="22"/>
        </w:rPr>
      </w:pPr>
      <w:r>
        <w:rPr>
          <w:w w:val="105"/>
          <w:sz w:val="22"/>
        </w:rPr>
        <w:t>obligaciones,</w:t>
      </w:r>
      <w:r>
        <w:rPr>
          <w:spacing w:val="-17"/>
          <w:w w:val="105"/>
          <w:sz w:val="22"/>
        </w:rPr>
        <w:t> </w:t>
      </w:r>
      <w:r>
        <w:rPr>
          <w:w w:val="105"/>
          <w:sz w:val="22"/>
        </w:rPr>
        <w:t>reanudación,</w:t>
      </w:r>
      <w:r>
        <w:rPr>
          <w:spacing w:val="-17"/>
          <w:w w:val="105"/>
          <w:sz w:val="22"/>
        </w:rPr>
        <w:t> </w:t>
      </w:r>
      <w:r>
        <w:rPr>
          <w:w w:val="105"/>
          <w:sz w:val="22"/>
        </w:rPr>
        <w:t>suspensión</w:t>
      </w:r>
      <w:r>
        <w:rPr>
          <w:spacing w:val="-17"/>
          <w:w w:val="105"/>
          <w:sz w:val="22"/>
        </w:rPr>
        <w:t> </w:t>
      </w:r>
      <w:r>
        <w:rPr>
          <w:w w:val="105"/>
          <w:sz w:val="22"/>
        </w:rPr>
        <w:t>de</w:t>
      </w:r>
      <w:r>
        <w:rPr>
          <w:spacing w:val="-18"/>
          <w:w w:val="105"/>
          <w:sz w:val="22"/>
        </w:rPr>
        <w:t> </w:t>
      </w:r>
      <w:r>
        <w:rPr>
          <w:w w:val="105"/>
          <w:sz w:val="22"/>
        </w:rPr>
        <w:t>actividades,</w:t>
      </w:r>
      <w:r>
        <w:rPr>
          <w:spacing w:val="-16"/>
          <w:w w:val="105"/>
          <w:sz w:val="22"/>
        </w:rPr>
        <w:t> </w:t>
      </w:r>
      <w:r>
        <w:rPr>
          <w:w w:val="105"/>
          <w:sz w:val="22"/>
        </w:rPr>
        <w:t>cambio</w:t>
      </w:r>
      <w:r>
        <w:rPr>
          <w:spacing w:val="-17"/>
          <w:w w:val="105"/>
          <w:sz w:val="22"/>
        </w:rPr>
        <w:t> </w:t>
      </w:r>
      <w:r>
        <w:rPr>
          <w:w w:val="105"/>
          <w:sz w:val="22"/>
        </w:rPr>
        <w:t>de</w:t>
      </w:r>
      <w:r>
        <w:rPr>
          <w:spacing w:val="-17"/>
          <w:w w:val="105"/>
          <w:sz w:val="22"/>
        </w:rPr>
        <w:t> </w:t>
      </w:r>
      <w:r>
        <w:rPr>
          <w:w w:val="105"/>
          <w:sz w:val="22"/>
        </w:rPr>
        <w:t>régimen y cierre de ejercicio, en su</w:t>
      </w:r>
      <w:r>
        <w:rPr>
          <w:spacing w:val="-15"/>
          <w:w w:val="105"/>
          <w:sz w:val="22"/>
        </w:rPr>
        <w:t> </w:t>
      </w:r>
      <w:r>
        <w:rPr>
          <w:w w:val="105"/>
          <w:sz w:val="22"/>
        </w:rPr>
        <w:t>caso;</w:t>
      </w:r>
    </w:p>
    <w:p>
      <w:pPr>
        <w:pStyle w:val="ListParagraph"/>
        <w:numPr>
          <w:ilvl w:val="0"/>
          <w:numId w:val="8"/>
        </w:numPr>
        <w:tabs>
          <w:tab w:pos="1850" w:val="left" w:leader="none"/>
        </w:tabs>
        <w:spacing w:line="259" w:lineRule="auto" w:before="0" w:after="0"/>
        <w:ind w:left="1849" w:right="993" w:hanging="538"/>
        <w:jc w:val="both"/>
        <w:rPr>
          <w:sz w:val="22"/>
        </w:rPr>
      </w:pPr>
      <w:r>
        <w:rPr>
          <w:w w:val="105"/>
          <w:sz w:val="22"/>
        </w:rPr>
        <w:t>Original o copia certificada de la Declaración anual del ejercicio fiscal del año inmediato anterior con anexos y acuse, en su</w:t>
      </w:r>
      <w:r>
        <w:rPr>
          <w:spacing w:val="-36"/>
          <w:w w:val="105"/>
          <w:sz w:val="22"/>
        </w:rPr>
        <w:t> </w:t>
      </w:r>
      <w:r>
        <w:rPr>
          <w:w w:val="105"/>
          <w:sz w:val="22"/>
        </w:rPr>
        <w:t>caso;</w:t>
      </w:r>
    </w:p>
    <w:p>
      <w:pPr>
        <w:pStyle w:val="ListParagraph"/>
        <w:numPr>
          <w:ilvl w:val="0"/>
          <w:numId w:val="8"/>
        </w:numPr>
        <w:tabs>
          <w:tab w:pos="1850" w:val="left" w:leader="none"/>
        </w:tabs>
        <w:spacing w:line="259" w:lineRule="auto" w:before="0" w:after="0"/>
        <w:ind w:left="1849" w:right="991" w:hanging="538"/>
        <w:jc w:val="both"/>
        <w:rPr>
          <w:sz w:val="22"/>
        </w:rPr>
      </w:pPr>
      <w:r>
        <w:rPr>
          <w:w w:val="105"/>
          <w:sz w:val="22"/>
        </w:rPr>
        <w:t>Listado de productos y/o servicios que oferta, de acuerdo a la actividad o giro preponderante o de especialización que</w:t>
      </w:r>
      <w:r>
        <w:rPr>
          <w:spacing w:val="-28"/>
          <w:w w:val="105"/>
          <w:sz w:val="22"/>
        </w:rPr>
        <w:t> </w:t>
      </w:r>
      <w:r>
        <w:rPr>
          <w:w w:val="105"/>
          <w:sz w:val="22"/>
        </w:rPr>
        <w:t>manifieste;</w:t>
      </w:r>
    </w:p>
    <w:p>
      <w:pPr>
        <w:pStyle w:val="ListParagraph"/>
        <w:numPr>
          <w:ilvl w:val="0"/>
          <w:numId w:val="8"/>
        </w:numPr>
        <w:tabs>
          <w:tab w:pos="1850" w:val="left" w:leader="none"/>
        </w:tabs>
        <w:spacing w:line="259" w:lineRule="auto" w:before="0" w:after="0"/>
        <w:ind w:left="1849" w:right="992" w:hanging="538"/>
        <w:jc w:val="both"/>
        <w:rPr>
          <w:sz w:val="22"/>
        </w:rPr>
      </w:pPr>
      <w:r>
        <w:rPr>
          <w:w w:val="105"/>
          <w:sz w:val="22"/>
        </w:rPr>
        <w:t>Llenar formato de manifestación de domicilio, con fotografías impresas a color de la fachada e interior del domicilio, las cuales deberán contar con la</w:t>
      </w:r>
      <w:r>
        <w:rPr>
          <w:spacing w:val="-8"/>
          <w:w w:val="105"/>
          <w:sz w:val="22"/>
        </w:rPr>
        <w:t> </w:t>
      </w:r>
      <w:r>
        <w:rPr>
          <w:w w:val="105"/>
          <w:sz w:val="22"/>
        </w:rPr>
        <w:t>firma</w:t>
      </w:r>
      <w:r>
        <w:rPr>
          <w:spacing w:val="-7"/>
          <w:w w:val="105"/>
          <w:sz w:val="22"/>
        </w:rPr>
        <w:t> </w:t>
      </w:r>
      <w:r>
        <w:rPr>
          <w:w w:val="105"/>
          <w:sz w:val="22"/>
        </w:rPr>
        <w:t>del</w:t>
      </w:r>
      <w:r>
        <w:rPr>
          <w:spacing w:val="-8"/>
          <w:w w:val="105"/>
          <w:sz w:val="22"/>
        </w:rPr>
        <w:t> </w:t>
      </w:r>
      <w:r>
        <w:rPr>
          <w:w w:val="105"/>
          <w:sz w:val="22"/>
        </w:rPr>
        <w:t>interesado</w:t>
      </w:r>
      <w:r>
        <w:rPr>
          <w:spacing w:val="-8"/>
          <w:w w:val="105"/>
          <w:sz w:val="22"/>
        </w:rPr>
        <w:t> </w:t>
      </w:r>
      <w:r>
        <w:rPr>
          <w:w w:val="105"/>
          <w:sz w:val="22"/>
        </w:rPr>
        <w:t>o</w:t>
      </w:r>
      <w:r>
        <w:rPr>
          <w:spacing w:val="-8"/>
          <w:w w:val="105"/>
          <w:sz w:val="22"/>
        </w:rPr>
        <w:t> </w:t>
      </w:r>
      <w:r>
        <w:rPr>
          <w:w w:val="105"/>
          <w:sz w:val="22"/>
        </w:rPr>
        <w:t>su</w:t>
      </w:r>
      <w:r>
        <w:rPr>
          <w:spacing w:val="-10"/>
          <w:w w:val="105"/>
          <w:sz w:val="22"/>
        </w:rPr>
        <w:t> </w:t>
      </w:r>
      <w:r>
        <w:rPr>
          <w:w w:val="105"/>
          <w:sz w:val="22"/>
        </w:rPr>
        <w:t>representante</w:t>
      </w:r>
      <w:r>
        <w:rPr>
          <w:spacing w:val="-8"/>
          <w:w w:val="105"/>
          <w:sz w:val="22"/>
        </w:rPr>
        <w:t> </w:t>
      </w:r>
      <w:r>
        <w:rPr>
          <w:w w:val="105"/>
          <w:sz w:val="22"/>
        </w:rPr>
        <w:t>legal,</w:t>
      </w:r>
      <w:r>
        <w:rPr>
          <w:spacing w:val="-8"/>
          <w:w w:val="105"/>
          <w:sz w:val="22"/>
        </w:rPr>
        <w:t> </w:t>
      </w:r>
      <w:r>
        <w:rPr>
          <w:w w:val="105"/>
          <w:sz w:val="22"/>
        </w:rPr>
        <w:t>conforme</w:t>
      </w:r>
      <w:r>
        <w:rPr>
          <w:spacing w:val="-8"/>
          <w:w w:val="105"/>
          <w:sz w:val="22"/>
        </w:rPr>
        <w:t> </w:t>
      </w:r>
      <w:r>
        <w:rPr>
          <w:w w:val="105"/>
          <w:sz w:val="22"/>
        </w:rPr>
        <w:t>al</w:t>
      </w:r>
      <w:r>
        <w:rPr>
          <w:spacing w:val="-7"/>
          <w:w w:val="105"/>
          <w:sz w:val="22"/>
        </w:rPr>
        <w:t> </w:t>
      </w:r>
      <w:r>
        <w:rPr>
          <w:w w:val="105"/>
          <w:sz w:val="22"/>
        </w:rPr>
        <w:t>formato;</w:t>
      </w:r>
    </w:p>
    <w:p>
      <w:pPr>
        <w:pStyle w:val="ListParagraph"/>
        <w:numPr>
          <w:ilvl w:val="0"/>
          <w:numId w:val="8"/>
        </w:numPr>
        <w:tabs>
          <w:tab w:pos="1849" w:val="left" w:leader="none"/>
          <w:tab w:pos="1850" w:val="left" w:leader="none"/>
        </w:tabs>
        <w:spacing w:line="252" w:lineRule="exact" w:before="0" w:after="0"/>
        <w:ind w:left="1849" w:right="0" w:hanging="538"/>
        <w:jc w:val="left"/>
        <w:rPr>
          <w:sz w:val="22"/>
        </w:rPr>
      </w:pPr>
      <w:r>
        <w:rPr>
          <w:w w:val="105"/>
          <w:sz w:val="22"/>
        </w:rPr>
        <w:t>Formato para recibir pagos de manera electrónica;</w:t>
      </w:r>
      <w:r>
        <w:rPr>
          <w:spacing w:val="-20"/>
          <w:w w:val="105"/>
          <w:sz w:val="22"/>
        </w:rPr>
        <w:t> </w:t>
      </w:r>
      <w:r>
        <w:rPr>
          <w:w w:val="105"/>
          <w:sz w:val="22"/>
        </w:rPr>
        <w:t>y</w:t>
      </w:r>
    </w:p>
    <w:p>
      <w:pPr>
        <w:pStyle w:val="ListParagraph"/>
        <w:numPr>
          <w:ilvl w:val="0"/>
          <w:numId w:val="8"/>
        </w:numPr>
        <w:tabs>
          <w:tab w:pos="1850" w:val="left" w:leader="none"/>
        </w:tabs>
        <w:spacing w:line="240" w:lineRule="auto" w:before="23" w:after="0"/>
        <w:ind w:left="1849" w:right="0" w:hanging="538"/>
        <w:jc w:val="left"/>
        <w:rPr>
          <w:sz w:val="22"/>
        </w:rPr>
      </w:pPr>
      <w:r>
        <w:rPr>
          <w:w w:val="105"/>
          <w:sz w:val="22"/>
        </w:rPr>
        <w:t>Los demás que determine la</w:t>
      </w:r>
      <w:r>
        <w:rPr>
          <w:spacing w:val="-12"/>
          <w:w w:val="105"/>
          <w:sz w:val="22"/>
        </w:rPr>
        <w:t> </w:t>
      </w:r>
      <w:r>
        <w:rPr>
          <w:w w:val="105"/>
          <w:sz w:val="22"/>
        </w:rPr>
        <w:t>Subsecretaría.</w:t>
      </w:r>
    </w:p>
    <w:p>
      <w:pPr>
        <w:pStyle w:val="BodyText"/>
        <w:spacing w:before="6"/>
        <w:rPr>
          <w:sz w:val="25"/>
        </w:rPr>
      </w:pPr>
    </w:p>
    <w:p>
      <w:pPr>
        <w:spacing w:line="259" w:lineRule="auto" w:before="0"/>
        <w:ind w:left="1311" w:right="991" w:firstLine="0"/>
        <w:jc w:val="both"/>
        <w:rPr>
          <w:sz w:val="22"/>
        </w:rPr>
      </w:pPr>
      <w:r>
        <w:rPr>
          <w:w w:val="105"/>
          <w:sz w:val="22"/>
        </w:rPr>
        <w:t>La documentación señalada en las fracciones III, IV, V, VI, VII, VIII y X de este artículo, deberá acompañarse de un tanto de la misma en copia simple, el cual quedará en poder de la Secretaría una vez que haya sido cotejado con sus originales, los cuales le serán devueltos al interesado.</w:t>
      </w:r>
    </w:p>
    <w:p>
      <w:pPr>
        <w:pStyle w:val="BodyText"/>
        <w:spacing w:before="8"/>
      </w:pPr>
    </w:p>
    <w:p>
      <w:pPr>
        <w:spacing w:line="259" w:lineRule="auto" w:before="0"/>
        <w:ind w:left="1311" w:right="990" w:firstLine="0"/>
        <w:jc w:val="both"/>
        <w:rPr>
          <w:sz w:val="22"/>
        </w:rPr>
      </w:pPr>
      <w:r>
        <w:rPr>
          <w:w w:val="105"/>
          <w:sz w:val="22"/>
        </w:rPr>
        <w:t>La</w:t>
      </w:r>
      <w:r>
        <w:rPr>
          <w:spacing w:val="-10"/>
          <w:w w:val="105"/>
          <w:sz w:val="22"/>
        </w:rPr>
        <w:t> </w:t>
      </w:r>
      <w:r>
        <w:rPr>
          <w:w w:val="105"/>
          <w:sz w:val="22"/>
        </w:rPr>
        <w:t>Dirección</w:t>
      </w:r>
      <w:r>
        <w:rPr>
          <w:spacing w:val="-9"/>
          <w:w w:val="105"/>
          <w:sz w:val="22"/>
        </w:rPr>
        <w:t> </w:t>
      </w:r>
      <w:r>
        <w:rPr>
          <w:w w:val="105"/>
          <w:sz w:val="22"/>
        </w:rPr>
        <w:t>de</w:t>
      </w:r>
      <w:r>
        <w:rPr>
          <w:spacing w:val="-10"/>
          <w:w w:val="105"/>
          <w:sz w:val="22"/>
        </w:rPr>
        <w:t> </w:t>
      </w:r>
      <w:r>
        <w:rPr>
          <w:w w:val="105"/>
          <w:sz w:val="22"/>
        </w:rPr>
        <w:t>Desarrollo</w:t>
      </w:r>
      <w:r>
        <w:rPr>
          <w:spacing w:val="-11"/>
          <w:w w:val="105"/>
          <w:sz w:val="22"/>
        </w:rPr>
        <w:t> </w:t>
      </w:r>
      <w:r>
        <w:rPr>
          <w:w w:val="105"/>
          <w:sz w:val="22"/>
        </w:rPr>
        <w:t>de</w:t>
      </w:r>
      <w:r>
        <w:rPr>
          <w:spacing w:val="-10"/>
          <w:w w:val="105"/>
          <w:sz w:val="22"/>
        </w:rPr>
        <w:t> </w:t>
      </w:r>
      <w:r>
        <w:rPr>
          <w:w w:val="105"/>
          <w:sz w:val="22"/>
        </w:rPr>
        <w:t>Proveedores</w:t>
      </w:r>
      <w:r>
        <w:rPr>
          <w:spacing w:val="-8"/>
          <w:w w:val="105"/>
          <w:sz w:val="22"/>
        </w:rPr>
        <w:t> </w:t>
      </w:r>
      <w:r>
        <w:rPr>
          <w:w w:val="105"/>
          <w:sz w:val="22"/>
        </w:rPr>
        <w:t>evaluará</w:t>
      </w:r>
      <w:r>
        <w:rPr>
          <w:spacing w:val="-10"/>
          <w:w w:val="105"/>
          <w:sz w:val="22"/>
        </w:rPr>
        <w:t> </w:t>
      </w:r>
      <w:r>
        <w:rPr>
          <w:w w:val="105"/>
          <w:sz w:val="22"/>
        </w:rPr>
        <w:t>la</w:t>
      </w:r>
      <w:r>
        <w:rPr>
          <w:spacing w:val="-9"/>
          <w:w w:val="105"/>
          <w:sz w:val="22"/>
        </w:rPr>
        <w:t> </w:t>
      </w:r>
      <w:r>
        <w:rPr>
          <w:w w:val="105"/>
          <w:sz w:val="22"/>
        </w:rPr>
        <w:t>posibilidad</w:t>
      </w:r>
      <w:r>
        <w:rPr>
          <w:spacing w:val="-9"/>
          <w:w w:val="105"/>
          <w:sz w:val="22"/>
        </w:rPr>
        <w:t> </w:t>
      </w:r>
      <w:r>
        <w:rPr>
          <w:w w:val="105"/>
          <w:sz w:val="22"/>
        </w:rPr>
        <w:t>de</w:t>
      </w:r>
      <w:r>
        <w:rPr>
          <w:spacing w:val="-11"/>
          <w:w w:val="105"/>
          <w:sz w:val="22"/>
        </w:rPr>
        <w:t> </w:t>
      </w:r>
      <w:r>
        <w:rPr>
          <w:w w:val="105"/>
          <w:sz w:val="22"/>
        </w:rPr>
        <w:t>requerir</w:t>
      </w:r>
      <w:r>
        <w:rPr>
          <w:spacing w:val="-9"/>
          <w:w w:val="105"/>
          <w:sz w:val="22"/>
        </w:rPr>
        <w:t> </w:t>
      </w:r>
      <w:r>
        <w:rPr>
          <w:w w:val="105"/>
          <w:sz w:val="22"/>
        </w:rPr>
        <w:t>o no a los interesados, que señalen o indiquen domicilio dentro del territorio del Estado de Jalisco para los efectos de lo dispuesto en la fracción II de este</w:t>
      </w:r>
      <w:r>
        <w:rPr>
          <w:spacing w:val="64"/>
          <w:w w:val="105"/>
          <w:sz w:val="22"/>
        </w:rPr>
        <w:t> </w:t>
      </w:r>
      <w:r>
        <w:rPr>
          <w:w w:val="105"/>
          <w:sz w:val="22"/>
        </w:rPr>
        <w:t>artículo.</w:t>
      </w:r>
    </w:p>
    <w:p>
      <w:pPr>
        <w:pStyle w:val="BodyText"/>
        <w:spacing w:before="7"/>
      </w:pPr>
    </w:p>
    <w:p>
      <w:pPr>
        <w:spacing w:line="259" w:lineRule="auto" w:before="0"/>
        <w:ind w:left="1311" w:right="993" w:firstLine="0"/>
        <w:jc w:val="both"/>
        <w:rPr>
          <w:sz w:val="22"/>
        </w:rPr>
      </w:pPr>
      <w:r>
        <w:rPr>
          <w:b/>
          <w:w w:val="105"/>
          <w:sz w:val="22"/>
        </w:rPr>
        <w:t>Artículo 21. </w:t>
      </w:r>
      <w:r>
        <w:rPr>
          <w:w w:val="105"/>
          <w:sz w:val="22"/>
        </w:rPr>
        <w:t>Además de los requisitos señalados en el artículo anterior, los interesados que cuenten con empleados, deberán presentar lo siguiente:</w:t>
      </w:r>
    </w:p>
    <w:p>
      <w:pPr>
        <w:pStyle w:val="BodyText"/>
        <w:spacing w:before="8"/>
      </w:pPr>
    </w:p>
    <w:p>
      <w:pPr>
        <w:pStyle w:val="ListParagraph"/>
        <w:numPr>
          <w:ilvl w:val="0"/>
          <w:numId w:val="9"/>
        </w:numPr>
        <w:tabs>
          <w:tab w:pos="1850" w:val="left" w:leader="none"/>
        </w:tabs>
        <w:spacing w:line="259" w:lineRule="auto" w:before="1" w:after="0"/>
        <w:ind w:left="1849" w:right="993" w:hanging="538"/>
        <w:jc w:val="both"/>
        <w:rPr>
          <w:sz w:val="22"/>
        </w:rPr>
      </w:pPr>
      <w:r>
        <w:rPr>
          <w:w w:val="105"/>
          <w:sz w:val="22"/>
        </w:rPr>
        <w:t>Alta que acredite la debida inscripción y afiliación de los trabajadores al régimen obligatorio de seguridad</w:t>
      </w:r>
      <w:r>
        <w:rPr>
          <w:spacing w:val="-13"/>
          <w:w w:val="105"/>
          <w:sz w:val="22"/>
        </w:rPr>
        <w:t> </w:t>
      </w:r>
      <w:r>
        <w:rPr>
          <w:w w:val="105"/>
          <w:sz w:val="22"/>
        </w:rPr>
        <w:t>social;</w:t>
      </w:r>
    </w:p>
    <w:p>
      <w:pPr>
        <w:pStyle w:val="ListParagraph"/>
        <w:numPr>
          <w:ilvl w:val="0"/>
          <w:numId w:val="9"/>
        </w:numPr>
        <w:tabs>
          <w:tab w:pos="1850" w:val="left" w:leader="none"/>
        </w:tabs>
        <w:spacing w:line="259" w:lineRule="auto" w:before="0" w:after="0"/>
        <w:ind w:left="1849" w:right="992" w:hanging="538"/>
        <w:jc w:val="both"/>
        <w:rPr>
          <w:sz w:val="22"/>
        </w:rPr>
      </w:pPr>
      <w:r>
        <w:rPr>
          <w:w w:val="105"/>
          <w:sz w:val="22"/>
        </w:rPr>
        <w:t>Constancia de cumplimiento de obligaciones en materia de seguridad</w:t>
      </w:r>
      <w:r>
        <w:rPr>
          <w:spacing w:val="64"/>
          <w:w w:val="105"/>
          <w:sz w:val="22"/>
        </w:rPr>
        <w:t> </w:t>
      </w:r>
      <w:r>
        <w:rPr>
          <w:w w:val="105"/>
          <w:sz w:val="22"/>
        </w:rPr>
        <w:t>social;</w:t>
      </w:r>
      <w:r>
        <w:rPr>
          <w:spacing w:val="-2"/>
          <w:w w:val="105"/>
          <w:sz w:val="22"/>
        </w:rPr>
        <w:t> </w:t>
      </w:r>
      <w:r>
        <w:rPr>
          <w:w w:val="105"/>
          <w:sz w:val="22"/>
        </w:rPr>
        <w:t>y</w:t>
      </w:r>
    </w:p>
    <w:p>
      <w:pPr>
        <w:pStyle w:val="ListParagraph"/>
        <w:numPr>
          <w:ilvl w:val="0"/>
          <w:numId w:val="9"/>
        </w:numPr>
        <w:tabs>
          <w:tab w:pos="1850" w:val="left" w:leader="none"/>
        </w:tabs>
        <w:spacing w:line="259" w:lineRule="auto" w:before="0" w:after="0"/>
        <w:ind w:left="1849" w:right="992" w:hanging="538"/>
        <w:jc w:val="both"/>
        <w:rPr>
          <w:sz w:val="22"/>
        </w:rPr>
      </w:pPr>
      <w:r>
        <w:rPr>
          <w:w w:val="105"/>
          <w:sz w:val="22"/>
        </w:rPr>
        <w:t>Comprobante de pago del Impuesto Sobre Nóminas del mes inmediato anterior a aquel en el que solicite su inscripción en el RUPC, en caso de contar con empleados en el Estado de Jalisco, incluyendo aquellas empresas</w:t>
      </w:r>
      <w:r>
        <w:rPr>
          <w:spacing w:val="-8"/>
          <w:w w:val="105"/>
          <w:sz w:val="22"/>
        </w:rPr>
        <w:t> </w:t>
      </w:r>
      <w:r>
        <w:rPr>
          <w:w w:val="105"/>
          <w:sz w:val="22"/>
        </w:rPr>
        <w:t>que</w:t>
      </w:r>
      <w:r>
        <w:rPr>
          <w:spacing w:val="-8"/>
          <w:w w:val="105"/>
          <w:sz w:val="22"/>
        </w:rPr>
        <w:t> </w:t>
      </w:r>
      <w:r>
        <w:rPr>
          <w:w w:val="105"/>
          <w:sz w:val="22"/>
        </w:rPr>
        <w:t>sean</w:t>
      </w:r>
      <w:r>
        <w:rPr>
          <w:spacing w:val="-8"/>
          <w:w w:val="105"/>
          <w:sz w:val="22"/>
        </w:rPr>
        <w:t> </w:t>
      </w:r>
      <w:r>
        <w:rPr>
          <w:w w:val="105"/>
          <w:sz w:val="22"/>
        </w:rPr>
        <w:t>intermediarias</w:t>
      </w:r>
      <w:r>
        <w:rPr>
          <w:spacing w:val="-7"/>
          <w:w w:val="105"/>
          <w:sz w:val="22"/>
        </w:rPr>
        <w:t> </w:t>
      </w:r>
      <w:r>
        <w:rPr>
          <w:w w:val="105"/>
          <w:sz w:val="22"/>
        </w:rPr>
        <w:t>para</w:t>
      </w:r>
      <w:r>
        <w:rPr>
          <w:spacing w:val="-8"/>
          <w:w w:val="105"/>
          <w:sz w:val="22"/>
        </w:rPr>
        <w:t> </w:t>
      </w:r>
      <w:r>
        <w:rPr>
          <w:w w:val="105"/>
          <w:sz w:val="22"/>
        </w:rPr>
        <w:t>la</w:t>
      </w:r>
      <w:r>
        <w:rPr>
          <w:spacing w:val="-8"/>
          <w:w w:val="105"/>
          <w:sz w:val="22"/>
        </w:rPr>
        <w:t> </w:t>
      </w:r>
      <w:r>
        <w:rPr>
          <w:w w:val="105"/>
          <w:sz w:val="22"/>
        </w:rPr>
        <w:t>contratación</w:t>
      </w:r>
      <w:r>
        <w:rPr>
          <w:spacing w:val="-8"/>
          <w:w w:val="105"/>
          <w:sz w:val="22"/>
        </w:rPr>
        <w:t> </w:t>
      </w:r>
      <w:r>
        <w:rPr>
          <w:w w:val="105"/>
          <w:sz w:val="22"/>
        </w:rPr>
        <w:t>de</w:t>
      </w:r>
      <w:r>
        <w:rPr>
          <w:spacing w:val="-9"/>
          <w:w w:val="105"/>
          <w:sz w:val="22"/>
        </w:rPr>
        <w:t> </w:t>
      </w:r>
      <w:r>
        <w:rPr>
          <w:w w:val="105"/>
          <w:sz w:val="22"/>
        </w:rPr>
        <w:t>personal.</w:t>
      </w:r>
    </w:p>
    <w:p>
      <w:pPr>
        <w:pStyle w:val="BodyText"/>
        <w:spacing w:before="6"/>
      </w:pPr>
    </w:p>
    <w:p>
      <w:pPr>
        <w:spacing w:line="259" w:lineRule="auto" w:before="1"/>
        <w:ind w:left="1311" w:right="991" w:hanging="1"/>
        <w:jc w:val="both"/>
        <w:rPr>
          <w:sz w:val="22"/>
        </w:rPr>
      </w:pPr>
      <w:r>
        <w:rPr>
          <w:w w:val="105"/>
          <w:sz w:val="22"/>
        </w:rPr>
        <w:t>En caso de que el interesado no cuente con registro patronal, deberá exhibir</w:t>
      </w:r>
      <w:r>
        <w:rPr>
          <w:spacing w:val="-45"/>
          <w:w w:val="105"/>
          <w:sz w:val="22"/>
        </w:rPr>
        <w:t> </w:t>
      </w:r>
      <w:r>
        <w:rPr>
          <w:w w:val="105"/>
          <w:sz w:val="22"/>
        </w:rPr>
        <w:t>el original de la constancia del resultado de la consulta que haya efectuado en el módulo de opinión de cumplimiento de obligaciones en materia de seguridad social.</w:t>
      </w:r>
    </w:p>
    <w:p>
      <w:pPr>
        <w:pStyle w:val="BodyText"/>
        <w:rPr>
          <w:sz w:val="24"/>
        </w:rPr>
      </w:pPr>
    </w:p>
    <w:p>
      <w:pPr>
        <w:spacing w:line="259" w:lineRule="auto" w:before="0"/>
        <w:ind w:left="1311" w:right="992" w:firstLine="0"/>
        <w:jc w:val="both"/>
        <w:rPr>
          <w:sz w:val="22"/>
        </w:rPr>
      </w:pPr>
      <w:r>
        <w:rPr>
          <w:w w:val="105"/>
          <w:sz w:val="22"/>
        </w:rPr>
        <w:t>La documentación señalada en este artículo deberá acompañarse de un tanto en copia simple, el cual quedará en poder de la Secretaría una vez que haya sido cotejado con sus originales, los cuales le serán devueltos al interesado.</w:t>
      </w:r>
    </w:p>
    <w:p>
      <w:pPr>
        <w:spacing w:after="0" w:line="259" w:lineRule="auto"/>
        <w:jc w:val="both"/>
        <w:rPr>
          <w:sz w:val="22"/>
        </w:rPr>
        <w:sectPr>
          <w:pgSz w:w="11630" w:h="15310"/>
          <w:pgMar w:header="674" w:footer="860" w:top="1320" w:bottom="1060" w:left="460" w:right="800"/>
        </w:sectPr>
      </w:pPr>
    </w:p>
    <w:p>
      <w:pPr>
        <w:pStyle w:val="BodyText"/>
        <w:spacing w:before="6"/>
        <w:rPr>
          <w:sz w:val="22"/>
        </w:rPr>
      </w:pPr>
    </w:p>
    <w:p>
      <w:pPr>
        <w:spacing w:before="101"/>
        <w:ind w:left="9301" w:right="0" w:firstLine="0"/>
        <w:jc w:val="left"/>
        <w:rPr>
          <w:rFonts w:ascii="Tahoma"/>
          <w:sz w:val="20"/>
        </w:rPr>
      </w:pPr>
      <w:r>
        <w:rPr>
          <w:rFonts w:ascii="Tahoma"/>
          <w:color w:val="231F20"/>
          <w:sz w:val="20"/>
        </w:rPr>
        <w:t>17</w:t>
      </w:r>
    </w:p>
    <w:p>
      <w:pPr>
        <w:pStyle w:val="BodyText"/>
        <w:spacing w:line="247" w:lineRule="auto" w:before="93"/>
        <w:ind w:left="1258" w:right="1028"/>
        <w:jc w:val="both"/>
      </w:pPr>
      <w:r>
        <w:rPr>
          <w:b/>
        </w:rPr>
        <w:t>Artículo 22. </w:t>
      </w:r>
      <w:r>
        <w:rPr/>
        <w:t>Una vez cumplimentados los requisitos, la Dirección de Desarrollo de Proveedores otorgará el alta y un número de identificación o registro dentro del RUPC dentro de los 5 días hábiles siguientes a aquel en que se haya recibido la totalidad de la documentación señalada en el artículo que antecede.</w:t>
      </w:r>
    </w:p>
    <w:p>
      <w:pPr>
        <w:pStyle w:val="BodyText"/>
        <w:spacing w:before="2"/>
        <w:rPr>
          <w:sz w:val="24"/>
        </w:rPr>
      </w:pPr>
    </w:p>
    <w:p>
      <w:pPr>
        <w:pStyle w:val="BodyText"/>
        <w:spacing w:line="247" w:lineRule="auto"/>
        <w:ind w:left="1258" w:right="1027"/>
        <w:jc w:val="both"/>
      </w:pPr>
      <w:r>
        <w:rPr>
          <w:b/>
        </w:rPr>
        <w:t>Artículo 23. </w:t>
      </w:r>
      <w:r>
        <w:rPr/>
        <w:t>La Subsecretaría, a través Dirección de Desarrollo de Proveedores,</w:t>
      </w:r>
      <w:r>
        <w:rPr>
          <w:spacing w:val="-11"/>
        </w:rPr>
        <w:t> </w:t>
      </w:r>
      <w:r>
        <w:rPr/>
        <w:t>resguardará</w:t>
      </w:r>
      <w:r>
        <w:rPr>
          <w:spacing w:val="-10"/>
        </w:rPr>
        <w:t> </w:t>
      </w:r>
      <w:r>
        <w:rPr/>
        <w:t>los</w:t>
      </w:r>
      <w:r>
        <w:rPr>
          <w:spacing w:val="-10"/>
        </w:rPr>
        <w:t> </w:t>
      </w:r>
      <w:r>
        <w:rPr/>
        <w:t>expedientes</w:t>
      </w:r>
      <w:r>
        <w:rPr>
          <w:spacing w:val="-10"/>
        </w:rPr>
        <w:t> </w:t>
      </w:r>
      <w:r>
        <w:rPr/>
        <w:t>físicos</w:t>
      </w:r>
      <w:r>
        <w:rPr>
          <w:spacing w:val="-9"/>
        </w:rPr>
        <w:t> </w:t>
      </w:r>
      <w:r>
        <w:rPr/>
        <w:t>que</w:t>
      </w:r>
      <w:r>
        <w:rPr>
          <w:spacing w:val="-12"/>
        </w:rPr>
        <w:t> </w:t>
      </w:r>
      <w:r>
        <w:rPr/>
        <w:t>contengan</w:t>
      </w:r>
      <w:r>
        <w:rPr>
          <w:spacing w:val="-10"/>
        </w:rPr>
        <w:t> </w:t>
      </w:r>
      <w:r>
        <w:rPr/>
        <w:t>la</w:t>
      </w:r>
      <w:r>
        <w:rPr>
          <w:spacing w:val="-11"/>
        </w:rPr>
        <w:t> </w:t>
      </w:r>
      <w:r>
        <w:rPr/>
        <w:t>información de cada proveedor o</w:t>
      </w:r>
      <w:r>
        <w:rPr>
          <w:spacing w:val="-8"/>
        </w:rPr>
        <w:t> </w:t>
      </w:r>
      <w:r>
        <w:rPr/>
        <w:t>contratista.</w:t>
      </w:r>
    </w:p>
    <w:p>
      <w:pPr>
        <w:pStyle w:val="BodyText"/>
        <w:spacing w:before="6"/>
        <w:rPr>
          <w:sz w:val="24"/>
        </w:rPr>
      </w:pPr>
    </w:p>
    <w:p>
      <w:pPr>
        <w:pStyle w:val="BodyText"/>
        <w:spacing w:line="247" w:lineRule="auto"/>
        <w:ind w:left="1258" w:right="1028"/>
        <w:jc w:val="both"/>
      </w:pPr>
      <w:r>
        <w:rPr>
          <w:b/>
        </w:rPr>
        <w:t>Artículo 24. </w:t>
      </w:r>
      <w:r>
        <w:rPr/>
        <w:t>Los proveedores o contratistas deberán informar a la Dirección de Desarrollo de Proveedores de la Subsecretaría, dentro del plazo de cinco días hábiles contados a partir del día siguiente a aquel en el que se lleve a cabo el hecho, acerca de los cambios a información listada en el artículo 20 anterior. En caso de aquellas modificaciones que se lleven a cabo ante notario público, el plazo referido en este artículo comenzará a correr a partir de que la escritura correspondiente quede inscrita en el Registro Público de la Propiedad correspondiente.</w:t>
      </w:r>
    </w:p>
    <w:p>
      <w:pPr>
        <w:pStyle w:val="BodyText"/>
        <w:spacing w:before="7"/>
        <w:rPr>
          <w:sz w:val="24"/>
        </w:rPr>
      </w:pPr>
    </w:p>
    <w:p>
      <w:pPr>
        <w:pStyle w:val="BodyText"/>
        <w:spacing w:line="247" w:lineRule="auto"/>
        <w:ind w:left="1258" w:right="1027"/>
        <w:jc w:val="both"/>
      </w:pPr>
      <w:r>
        <w:rPr/>
        <w:t>En caso de que se presente alguna modificación de información en términos del párrafo que precede, y el proveedor o contratista incumpla en informar lo conducente a la Dirección de Desarrollo de Proveedores, se entenderá como omisión de actualización y se estará a lo dispuesto por los numerales 4 y 5 del artículo 21 de la Ley.</w:t>
      </w:r>
    </w:p>
    <w:p>
      <w:pPr>
        <w:pStyle w:val="BodyText"/>
        <w:spacing w:before="3"/>
        <w:rPr>
          <w:sz w:val="24"/>
        </w:rPr>
      </w:pPr>
    </w:p>
    <w:p>
      <w:pPr>
        <w:pStyle w:val="BodyText"/>
        <w:spacing w:line="247" w:lineRule="auto" w:before="1"/>
        <w:ind w:left="1258" w:right="1027"/>
        <w:jc w:val="both"/>
      </w:pPr>
      <w:r>
        <w:rPr>
          <w:b/>
        </w:rPr>
        <w:t>Artículo 25. </w:t>
      </w:r>
      <w:r>
        <w:rPr/>
        <w:t>Los proveedores o contratistas deberán refrendar su registro cada año ante la Dirección de Desarrollo de Proveedores, para lo cual deberán de proporcionar la documentación que para ello determinen este Reglamento, y la Dirección de Desarrollo de Proveedores de la Subsecretaría.</w:t>
      </w:r>
    </w:p>
    <w:p>
      <w:pPr>
        <w:pStyle w:val="BodyText"/>
        <w:spacing w:before="2"/>
        <w:rPr>
          <w:sz w:val="24"/>
        </w:rPr>
      </w:pPr>
    </w:p>
    <w:p>
      <w:pPr>
        <w:pStyle w:val="BodyText"/>
        <w:spacing w:line="247" w:lineRule="auto"/>
        <w:ind w:left="1258" w:right="1028"/>
        <w:jc w:val="both"/>
      </w:pPr>
      <w:r>
        <w:rPr>
          <w:b/>
        </w:rPr>
        <w:t>Artículo 26. </w:t>
      </w:r>
      <w:r>
        <w:rPr/>
        <w:t>La Dirección de Desarrollo de Proveedores, estará facultada para llevar a cabo los actos que considere convenientes, a fin de verificar la veracidad de la información contenida en la información del padrón de Proveedores.</w:t>
      </w:r>
    </w:p>
    <w:p>
      <w:pPr>
        <w:pStyle w:val="BodyText"/>
        <w:spacing w:before="2"/>
        <w:rPr>
          <w:sz w:val="24"/>
        </w:rPr>
      </w:pPr>
    </w:p>
    <w:p>
      <w:pPr>
        <w:pStyle w:val="BodyText"/>
        <w:spacing w:line="249" w:lineRule="auto"/>
        <w:ind w:left="1258" w:right="1028"/>
        <w:jc w:val="both"/>
      </w:pPr>
      <w:r>
        <w:rPr>
          <w:b/>
        </w:rPr>
        <w:t>Artículo 27. </w:t>
      </w:r>
      <w:r>
        <w:rPr/>
        <w:t>Cuando sea necesario celebrar contratos con personas físicas o morales no inscritas en el RUPC, éstas podrán ser dadas de alta temporalmente en dicho registro, para lo cual el interesado deberá solicitar un alta temporal mediante escrito dirigido a la Dirección de Desarrollo de Proveedores de la Subsecretaría. Esta alta temporal podrá ser solicitada por una sola vez por ejercicio fiscal.</w:t>
      </w:r>
    </w:p>
    <w:p>
      <w:pPr>
        <w:spacing w:after="0" w:line="249" w:lineRule="auto"/>
        <w:jc w:val="both"/>
        <w:sectPr>
          <w:pgSz w:w="11630" w:h="15310"/>
          <w:pgMar w:header="674" w:footer="860" w:top="1320" w:bottom="1060" w:left="460" w:right="800"/>
        </w:sectPr>
      </w:pPr>
    </w:p>
    <w:p>
      <w:pPr>
        <w:pStyle w:val="BodyText"/>
        <w:spacing w:before="6"/>
        <w:rPr>
          <w:sz w:val="22"/>
        </w:rPr>
      </w:pPr>
    </w:p>
    <w:p>
      <w:pPr>
        <w:spacing w:before="101"/>
        <w:ind w:left="1182" w:right="0" w:firstLine="0"/>
        <w:jc w:val="left"/>
        <w:rPr>
          <w:rFonts w:ascii="Tahoma"/>
          <w:sz w:val="20"/>
        </w:rPr>
      </w:pPr>
      <w:r>
        <w:rPr>
          <w:rFonts w:ascii="Tahoma"/>
          <w:color w:val="231F20"/>
          <w:sz w:val="20"/>
        </w:rPr>
        <w:t>18</w:t>
      </w:r>
    </w:p>
    <w:p>
      <w:pPr>
        <w:pStyle w:val="BodyText"/>
        <w:spacing w:line="247" w:lineRule="auto" w:before="104"/>
        <w:ind w:left="1297" w:right="989"/>
        <w:jc w:val="both"/>
      </w:pPr>
      <w:r>
        <w:rPr/>
        <w:t>El alta temporal se otorgara por un plazo de 72 horas, prorrogables por un periodo igual, por lo que el interesado deberá cumplir con los requisitos previstos en la Ley, este Reglamento, y demás normatividad aplicable, para obtener su registro definitivo. Para efecto de la prorroga señalada en este párrafo, el interesado deberá acreditar los motivos por los cuales no estuvo en posibilidad de cumplir con los requisitos correspondientes dentro del plazo inicialmente señalado para ello.</w:t>
      </w:r>
    </w:p>
    <w:p>
      <w:pPr>
        <w:pStyle w:val="BodyText"/>
        <w:spacing w:before="6"/>
        <w:rPr>
          <w:sz w:val="24"/>
        </w:rPr>
      </w:pPr>
    </w:p>
    <w:p>
      <w:pPr>
        <w:pStyle w:val="BodyText"/>
        <w:spacing w:line="249" w:lineRule="auto"/>
        <w:ind w:left="1297" w:right="989"/>
        <w:jc w:val="both"/>
      </w:pPr>
      <w:r>
        <w:rPr/>
        <w:t>En caso que después del plazo señalado en el párrafo que antecede, el interesado</w:t>
      </w:r>
      <w:r>
        <w:rPr>
          <w:spacing w:val="-8"/>
        </w:rPr>
        <w:t> </w:t>
      </w:r>
      <w:r>
        <w:rPr/>
        <w:t>no</w:t>
      </w:r>
      <w:r>
        <w:rPr>
          <w:spacing w:val="-8"/>
        </w:rPr>
        <w:t> </w:t>
      </w:r>
      <w:r>
        <w:rPr/>
        <w:t>cumpla</w:t>
      </w:r>
      <w:r>
        <w:rPr>
          <w:spacing w:val="-6"/>
        </w:rPr>
        <w:t> </w:t>
      </w:r>
      <w:r>
        <w:rPr/>
        <w:t>con</w:t>
      </w:r>
      <w:r>
        <w:rPr>
          <w:spacing w:val="-7"/>
        </w:rPr>
        <w:t> </w:t>
      </w:r>
      <w:r>
        <w:rPr/>
        <w:t>lo</w:t>
      </w:r>
      <w:r>
        <w:rPr>
          <w:spacing w:val="-7"/>
        </w:rPr>
        <w:t> </w:t>
      </w:r>
      <w:r>
        <w:rPr/>
        <w:t>señalado</w:t>
      </w:r>
      <w:r>
        <w:rPr>
          <w:spacing w:val="-8"/>
        </w:rPr>
        <w:t> </w:t>
      </w:r>
      <w:r>
        <w:rPr/>
        <w:t>en</w:t>
      </w:r>
      <w:r>
        <w:rPr>
          <w:spacing w:val="-7"/>
        </w:rPr>
        <w:t> </w:t>
      </w:r>
      <w:r>
        <w:rPr/>
        <w:t>el</w:t>
      </w:r>
      <w:r>
        <w:rPr>
          <w:spacing w:val="-6"/>
        </w:rPr>
        <w:t> </w:t>
      </w:r>
      <w:r>
        <w:rPr/>
        <w:t>párrafo</w:t>
      </w:r>
      <w:r>
        <w:rPr>
          <w:spacing w:val="-8"/>
        </w:rPr>
        <w:t> </w:t>
      </w:r>
      <w:r>
        <w:rPr/>
        <w:t>anterior,</w:t>
      </w:r>
      <w:r>
        <w:rPr>
          <w:spacing w:val="-6"/>
        </w:rPr>
        <w:t> </w:t>
      </w:r>
      <w:r>
        <w:rPr/>
        <w:t>no</w:t>
      </w:r>
      <w:r>
        <w:rPr>
          <w:spacing w:val="-8"/>
        </w:rPr>
        <w:t> </w:t>
      </w:r>
      <w:r>
        <w:rPr/>
        <w:t>se</w:t>
      </w:r>
      <w:r>
        <w:rPr>
          <w:spacing w:val="-7"/>
        </w:rPr>
        <w:t> </w:t>
      </w:r>
      <w:r>
        <w:rPr/>
        <w:t>le</w:t>
      </w:r>
      <w:r>
        <w:rPr>
          <w:spacing w:val="-8"/>
        </w:rPr>
        <w:t> </w:t>
      </w:r>
      <w:r>
        <w:rPr/>
        <w:t>adjudicará el bien o servicio, o será causal de rescisión administrativa del contrato que se hubiere celebrado, según sea el caso, además de que se le dará de baja del SECG.</w:t>
      </w:r>
    </w:p>
    <w:p>
      <w:pPr>
        <w:pStyle w:val="BodyText"/>
        <w:spacing w:before="6"/>
      </w:pPr>
    </w:p>
    <w:p>
      <w:pPr>
        <w:pStyle w:val="BodyText"/>
        <w:spacing w:line="247" w:lineRule="auto"/>
        <w:ind w:left="1297" w:right="989"/>
        <w:jc w:val="both"/>
      </w:pPr>
      <w:r>
        <w:rPr>
          <w:b/>
        </w:rPr>
        <w:t>Artículo 28. </w:t>
      </w:r>
      <w:r>
        <w:rPr/>
        <w:t>Para el caso de la inscripción de proveedores extranjeros en el RUPC, la Secretaría determinará la documentación e información de la que éstos deberán hacer entrega para efectos de su registro o inscripción.</w:t>
      </w:r>
    </w:p>
    <w:p>
      <w:pPr>
        <w:pStyle w:val="BodyText"/>
        <w:spacing w:before="1"/>
        <w:rPr>
          <w:sz w:val="24"/>
        </w:rPr>
      </w:pPr>
    </w:p>
    <w:p>
      <w:pPr>
        <w:pStyle w:val="BodyText"/>
        <w:spacing w:line="247" w:lineRule="auto" w:before="1"/>
        <w:ind w:left="1297" w:right="988"/>
        <w:jc w:val="both"/>
      </w:pPr>
      <w:r>
        <w:rPr>
          <w:b/>
        </w:rPr>
        <w:t>Artículo 29</w:t>
      </w:r>
      <w:r>
        <w:rPr/>
        <w:t>. Además de la información señalada en este capítulo, el RUPC contendrá un catálogo de artículos, productos y servicios cuya administración y actualización estará a cargo de la a Dirección de Desarrollo de Proveedores.</w:t>
      </w:r>
    </w:p>
    <w:p>
      <w:pPr>
        <w:pStyle w:val="BodyText"/>
        <w:spacing w:before="1"/>
        <w:rPr>
          <w:sz w:val="24"/>
        </w:rPr>
      </w:pPr>
    </w:p>
    <w:p>
      <w:pPr>
        <w:pStyle w:val="Heading1"/>
        <w:ind w:left="2512"/>
      </w:pPr>
      <w:r>
        <w:rPr/>
        <w:t>Sección Única</w:t>
      </w:r>
    </w:p>
    <w:p>
      <w:pPr>
        <w:spacing w:line="247" w:lineRule="auto" w:before="9"/>
        <w:ind w:left="2515" w:right="2207" w:firstLine="0"/>
        <w:jc w:val="center"/>
        <w:rPr>
          <w:b/>
          <w:sz w:val="23"/>
        </w:rPr>
      </w:pPr>
      <w:r>
        <w:rPr>
          <w:b/>
          <w:sz w:val="23"/>
        </w:rPr>
        <w:t>Del Registro de Servicios de Consultoría, Asesoría, Estudios e Investigaciones</w:t>
      </w:r>
    </w:p>
    <w:p>
      <w:pPr>
        <w:pStyle w:val="BodyText"/>
        <w:spacing w:line="247" w:lineRule="auto" w:before="2"/>
        <w:ind w:left="1297" w:right="990"/>
        <w:jc w:val="both"/>
      </w:pPr>
      <w:r>
        <w:rPr>
          <w:b/>
        </w:rPr>
        <w:t>Artículo 30. </w:t>
      </w:r>
      <w:r>
        <w:rPr/>
        <w:t>La Subsecretaría será la encargada de supervisar la actualización del Registro de Consultorías, pudiendo auxiliarse para ello de las Direcciones y áreas que tiene a su cargo.</w:t>
      </w:r>
    </w:p>
    <w:p>
      <w:pPr>
        <w:pStyle w:val="BodyText"/>
        <w:spacing w:before="1"/>
        <w:rPr>
          <w:sz w:val="24"/>
        </w:rPr>
      </w:pPr>
    </w:p>
    <w:p>
      <w:pPr>
        <w:pStyle w:val="BodyText"/>
        <w:spacing w:line="247" w:lineRule="auto" w:before="1"/>
        <w:ind w:left="1297" w:right="988" w:hanging="1"/>
        <w:jc w:val="both"/>
      </w:pPr>
      <w:r>
        <w:rPr>
          <w:b/>
        </w:rPr>
        <w:t>Artículo 31. </w:t>
      </w:r>
      <w:r>
        <w:rPr/>
        <w:t>Tomando en consideración lo dispuesto por los numerales 2 y 3 del artículo 14 de la Ley, será responsabilidad del área requirente, la contratación</w:t>
      </w:r>
      <w:r>
        <w:rPr>
          <w:spacing w:val="-11"/>
        </w:rPr>
        <w:t> </w:t>
      </w:r>
      <w:r>
        <w:rPr/>
        <w:t>de</w:t>
      </w:r>
      <w:r>
        <w:rPr>
          <w:spacing w:val="-12"/>
        </w:rPr>
        <w:t> </w:t>
      </w:r>
      <w:r>
        <w:rPr/>
        <w:t>consultorías,</w:t>
      </w:r>
      <w:r>
        <w:rPr>
          <w:spacing w:val="-11"/>
        </w:rPr>
        <w:t> </w:t>
      </w:r>
      <w:r>
        <w:rPr/>
        <w:t>asesorías,</w:t>
      </w:r>
      <w:r>
        <w:rPr>
          <w:spacing w:val="-10"/>
        </w:rPr>
        <w:t> </w:t>
      </w:r>
      <w:r>
        <w:rPr/>
        <w:t>estudios</w:t>
      </w:r>
      <w:r>
        <w:rPr>
          <w:spacing w:val="-10"/>
        </w:rPr>
        <w:t> </w:t>
      </w:r>
      <w:r>
        <w:rPr/>
        <w:t>o</w:t>
      </w:r>
      <w:r>
        <w:rPr>
          <w:spacing w:val="-12"/>
        </w:rPr>
        <w:t> </w:t>
      </w:r>
      <w:r>
        <w:rPr/>
        <w:t>investigaciones,</w:t>
      </w:r>
      <w:r>
        <w:rPr>
          <w:spacing w:val="-11"/>
        </w:rPr>
        <w:t> </w:t>
      </w:r>
      <w:r>
        <w:rPr/>
        <w:t>inclusive</w:t>
      </w:r>
      <w:r>
        <w:rPr>
          <w:spacing w:val="-11"/>
        </w:rPr>
        <w:t> </w:t>
      </w:r>
      <w:r>
        <w:rPr/>
        <w:t>su actualización o mejora, que ya se encuentren inscritos en el Registro de Consultorías, y consecuentemente los existentes se hayan</w:t>
      </w:r>
      <w:r>
        <w:rPr>
          <w:spacing w:val="-35"/>
        </w:rPr>
        <w:t> </w:t>
      </w:r>
      <w:r>
        <w:rPr/>
        <w:t>duplicado.</w:t>
      </w:r>
    </w:p>
    <w:p>
      <w:pPr>
        <w:pStyle w:val="BodyText"/>
        <w:spacing w:before="3"/>
        <w:rPr>
          <w:sz w:val="24"/>
        </w:rPr>
      </w:pPr>
    </w:p>
    <w:p>
      <w:pPr>
        <w:pStyle w:val="BodyText"/>
        <w:spacing w:line="249" w:lineRule="auto"/>
        <w:ind w:left="1297" w:right="988"/>
        <w:jc w:val="both"/>
      </w:pPr>
      <w:r>
        <w:rPr>
          <w:b/>
        </w:rPr>
        <w:t>Artículo 32. </w:t>
      </w:r>
      <w:r>
        <w:rPr/>
        <w:t>Además de la inscripción de consultorías, asesorías, estudios o investigaciones de nueva creación en los términos del artículo 16 de la Ley, también deberán inscribirse en el Registro de Consultorías, aquellos trabajos que hayan adecuado, actualizado o complementado consultorías, asesorías, estudios o investigaciones ya existentes, para lo cual deberá observarse lo dispuesto en el citado artículo.</w:t>
      </w:r>
    </w:p>
    <w:p>
      <w:pPr>
        <w:spacing w:after="0" w:line="249" w:lineRule="auto"/>
        <w:jc w:val="both"/>
        <w:sectPr>
          <w:pgSz w:w="11630" w:h="15310"/>
          <w:pgMar w:header="674" w:footer="860" w:top="1320" w:bottom="1060" w:left="460" w:right="800"/>
        </w:sectPr>
      </w:pPr>
    </w:p>
    <w:p>
      <w:pPr>
        <w:pStyle w:val="BodyText"/>
        <w:spacing w:before="6"/>
        <w:rPr>
          <w:sz w:val="22"/>
        </w:rPr>
      </w:pPr>
    </w:p>
    <w:p>
      <w:pPr>
        <w:spacing w:before="101"/>
        <w:ind w:left="9301" w:right="0" w:firstLine="0"/>
        <w:jc w:val="left"/>
        <w:rPr>
          <w:rFonts w:ascii="Tahoma"/>
          <w:sz w:val="20"/>
        </w:rPr>
      </w:pPr>
      <w:r>
        <w:rPr>
          <w:rFonts w:ascii="Tahoma"/>
          <w:color w:val="231F20"/>
          <w:sz w:val="20"/>
        </w:rPr>
        <w:t>19</w:t>
      </w:r>
    </w:p>
    <w:p>
      <w:pPr>
        <w:spacing w:line="259" w:lineRule="auto" w:before="93"/>
        <w:ind w:left="1353" w:right="976" w:firstLine="0"/>
        <w:jc w:val="both"/>
        <w:rPr>
          <w:sz w:val="22"/>
        </w:rPr>
      </w:pPr>
      <w:r>
        <w:rPr>
          <w:b/>
          <w:w w:val="105"/>
          <w:sz w:val="22"/>
        </w:rPr>
        <w:t>Artículo 33. </w:t>
      </w:r>
      <w:r>
        <w:rPr>
          <w:w w:val="105"/>
          <w:sz w:val="22"/>
        </w:rPr>
        <w:t>La inscripción de la consultoría, asesoría, estudio o investigación que corresponda, en el Registro de Consultorías, o la actualización de la información de aquella que esté inscrita en el mismo, deberá concluir en un</w:t>
      </w:r>
      <w:r>
        <w:rPr>
          <w:spacing w:val="64"/>
          <w:w w:val="105"/>
          <w:sz w:val="22"/>
        </w:rPr>
        <w:t> </w:t>
      </w:r>
      <w:r>
        <w:rPr>
          <w:w w:val="105"/>
          <w:sz w:val="22"/>
        </w:rPr>
        <w:t>plazo de 10 días hábiles.</w:t>
      </w:r>
    </w:p>
    <w:p>
      <w:pPr>
        <w:pStyle w:val="BodyText"/>
        <w:spacing w:before="3"/>
      </w:pPr>
    </w:p>
    <w:p>
      <w:pPr>
        <w:spacing w:line="259" w:lineRule="auto" w:before="1"/>
        <w:ind w:left="1353" w:right="975" w:firstLine="0"/>
        <w:jc w:val="both"/>
        <w:rPr>
          <w:sz w:val="22"/>
        </w:rPr>
      </w:pPr>
      <w:r>
        <w:rPr>
          <w:w w:val="105"/>
          <w:sz w:val="22"/>
        </w:rPr>
        <w:t>Para el caso de que alguna solicitud de inscripción o actualización esté incompleta o presente inconsistencias, se contará con 5 días hábiles para solicitar al área requirente su regularización, lo cual deberá llevarse a cabo dentro de los posteriores 5 días hábiles.</w:t>
      </w:r>
    </w:p>
    <w:p>
      <w:pPr>
        <w:pStyle w:val="BodyText"/>
        <w:spacing w:before="7"/>
      </w:pPr>
    </w:p>
    <w:p>
      <w:pPr>
        <w:spacing w:line="259" w:lineRule="auto" w:before="1"/>
        <w:ind w:left="1353" w:right="974" w:firstLine="0"/>
        <w:jc w:val="both"/>
        <w:rPr>
          <w:sz w:val="22"/>
        </w:rPr>
      </w:pPr>
      <w:r>
        <w:rPr>
          <w:b/>
          <w:w w:val="105"/>
          <w:sz w:val="22"/>
        </w:rPr>
        <w:t>Artículo 34. </w:t>
      </w:r>
      <w:r>
        <w:rPr>
          <w:w w:val="105"/>
          <w:sz w:val="22"/>
        </w:rPr>
        <w:t>Para efectos de la actualización de la información de aquellas consultorías, asesorías o investigaciones que hayan sido adecuadas, actualizadas o complementadas, deberá inscribirse en el Registro de Consultorías la siguiente información:</w:t>
      </w:r>
    </w:p>
    <w:p>
      <w:pPr>
        <w:pStyle w:val="BodyText"/>
        <w:spacing w:before="3"/>
      </w:pPr>
    </w:p>
    <w:p>
      <w:pPr>
        <w:pStyle w:val="ListParagraph"/>
        <w:numPr>
          <w:ilvl w:val="0"/>
          <w:numId w:val="10"/>
        </w:numPr>
        <w:tabs>
          <w:tab w:pos="1889" w:val="left" w:leader="none"/>
          <w:tab w:pos="1890" w:val="left" w:leader="none"/>
          <w:tab w:pos="2756" w:val="left" w:leader="none"/>
          <w:tab w:pos="3244" w:val="left" w:leader="none"/>
          <w:tab w:pos="3857" w:val="left" w:leader="none"/>
          <w:tab w:pos="4270" w:val="left" w:leader="none"/>
          <w:tab w:pos="5200" w:val="left" w:leader="none"/>
          <w:tab w:pos="5929" w:val="left" w:leader="none"/>
          <w:tab w:pos="6583" w:val="left" w:leader="none"/>
          <w:tab w:pos="7876" w:val="left" w:leader="none"/>
          <w:tab w:pos="9257" w:val="left" w:leader="none"/>
        </w:tabs>
        <w:spacing w:line="259" w:lineRule="auto" w:before="0" w:after="0"/>
        <w:ind w:left="1889" w:right="976" w:hanging="536"/>
        <w:jc w:val="left"/>
        <w:rPr>
          <w:sz w:val="22"/>
        </w:rPr>
      </w:pPr>
      <w:r>
        <w:rPr>
          <w:w w:val="105"/>
          <w:sz w:val="22"/>
        </w:rPr>
        <w:t>Fecha</w:t>
        <w:tab/>
        <w:t>en</w:t>
        <w:tab/>
        <w:t>que</w:t>
        <w:tab/>
        <w:t>el</w:t>
        <w:tab/>
        <w:t>trabajo</w:t>
        <w:tab/>
        <w:t>haya</w:t>
        <w:tab/>
        <w:t>sido</w:t>
        <w:tab/>
        <w:t>adecuado,</w:t>
        <w:tab/>
        <w:t>actualizado</w:t>
        <w:tab/>
      </w:r>
      <w:r>
        <w:rPr>
          <w:spacing w:val="-18"/>
          <w:w w:val="105"/>
          <w:sz w:val="22"/>
        </w:rPr>
        <w:t>o </w:t>
      </w:r>
      <w:r>
        <w:rPr>
          <w:w w:val="105"/>
          <w:sz w:val="22"/>
        </w:rPr>
        <w:t>complementado;</w:t>
      </w:r>
    </w:p>
    <w:p>
      <w:pPr>
        <w:pStyle w:val="ListParagraph"/>
        <w:numPr>
          <w:ilvl w:val="0"/>
          <w:numId w:val="10"/>
        </w:numPr>
        <w:tabs>
          <w:tab w:pos="1890" w:val="left" w:leader="none"/>
        </w:tabs>
        <w:spacing w:line="251" w:lineRule="exact" w:before="0" w:after="0"/>
        <w:ind w:left="1889" w:right="0" w:hanging="536"/>
        <w:jc w:val="both"/>
        <w:rPr>
          <w:sz w:val="22"/>
        </w:rPr>
      </w:pPr>
      <w:r>
        <w:rPr>
          <w:w w:val="105"/>
          <w:sz w:val="22"/>
        </w:rPr>
        <w:t>Breve</w:t>
      </w:r>
      <w:r>
        <w:rPr>
          <w:spacing w:val="-7"/>
          <w:w w:val="105"/>
          <w:sz w:val="22"/>
        </w:rPr>
        <w:t> </w:t>
      </w:r>
      <w:r>
        <w:rPr>
          <w:w w:val="105"/>
          <w:sz w:val="22"/>
        </w:rPr>
        <w:t>descripción</w:t>
      </w:r>
      <w:r>
        <w:rPr>
          <w:spacing w:val="-6"/>
          <w:w w:val="105"/>
          <w:sz w:val="22"/>
        </w:rPr>
        <w:t> </w:t>
      </w:r>
      <w:r>
        <w:rPr>
          <w:w w:val="105"/>
          <w:sz w:val="22"/>
        </w:rPr>
        <w:t>de</w:t>
      </w:r>
      <w:r>
        <w:rPr>
          <w:spacing w:val="-7"/>
          <w:w w:val="105"/>
          <w:sz w:val="22"/>
        </w:rPr>
        <w:t> </w:t>
      </w:r>
      <w:r>
        <w:rPr>
          <w:w w:val="105"/>
          <w:sz w:val="22"/>
        </w:rPr>
        <w:t>la</w:t>
      </w:r>
      <w:r>
        <w:rPr>
          <w:spacing w:val="-6"/>
          <w:w w:val="105"/>
          <w:sz w:val="22"/>
        </w:rPr>
        <w:t> </w:t>
      </w:r>
      <w:r>
        <w:rPr>
          <w:w w:val="105"/>
          <w:sz w:val="22"/>
        </w:rPr>
        <w:t>adecuación,</w:t>
      </w:r>
      <w:r>
        <w:rPr>
          <w:spacing w:val="-7"/>
          <w:w w:val="105"/>
          <w:sz w:val="22"/>
        </w:rPr>
        <w:t> </w:t>
      </w:r>
      <w:r>
        <w:rPr>
          <w:w w:val="105"/>
          <w:sz w:val="22"/>
        </w:rPr>
        <w:t>actualización</w:t>
      </w:r>
      <w:r>
        <w:rPr>
          <w:spacing w:val="-6"/>
          <w:w w:val="105"/>
          <w:sz w:val="22"/>
        </w:rPr>
        <w:t> </w:t>
      </w:r>
      <w:r>
        <w:rPr>
          <w:w w:val="105"/>
          <w:sz w:val="22"/>
        </w:rPr>
        <w:t>o</w:t>
      </w:r>
      <w:r>
        <w:rPr>
          <w:spacing w:val="-7"/>
          <w:w w:val="105"/>
          <w:sz w:val="22"/>
        </w:rPr>
        <w:t> </w:t>
      </w:r>
      <w:r>
        <w:rPr>
          <w:w w:val="105"/>
          <w:sz w:val="22"/>
        </w:rPr>
        <w:t>complemento;</w:t>
      </w:r>
      <w:r>
        <w:rPr>
          <w:spacing w:val="-5"/>
          <w:w w:val="105"/>
          <w:sz w:val="22"/>
        </w:rPr>
        <w:t> </w:t>
      </w:r>
      <w:r>
        <w:rPr>
          <w:w w:val="105"/>
          <w:sz w:val="22"/>
        </w:rPr>
        <w:t>y</w:t>
      </w:r>
    </w:p>
    <w:p>
      <w:pPr>
        <w:pStyle w:val="ListParagraph"/>
        <w:numPr>
          <w:ilvl w:val="0"/>
          <w:numId w:val="10"/>
        </w:numPr>
        <w:tabs>
          <w:tab w:pos="1890" w:val="left" w:leader="none"/>
        </w:tabs>
        <w:spacing w:line="240" w:lineRule="auto" w:before="19" w:after="0"/>
        <w:ind w:left="1889" w:right="0" w:hanging="536"/>
        <w:jc w:val="both"/>
        <w:rPr>
          <w:sz w:val="22"/>
        </w:rPr>
      </w:pPr>
      <w:r>
        <w:rPr>
          <w:w w:val="105"/>
          <w:sz w:val="22"/>
        </w:rPr>
        <w:t>Nombre del proveedor que haya efectuado el</w:t>
      </w:r>
      <w:r>
        <w:rPr>
          <w:spacing w:val="-29"/>
          <w:w w:val="105"/>
          <w:sz w:val="22"/>
        </w:rPr>
        <w:t> </w:t>
      </w:r>
      <w:r>
        <w:rPr>
          <w:w w:val="105"/>
          <w:sz w:val="22"/>
        </w:rPr>
        <w:t>trabajo</w:t>
      </w:r>
    </w:p>
    <w:p>
      <w:pPr>
        <w:pStyle w:val="BodyText"/>
        <w:spacing w:before="4"/>
        <w:rPr>
          <w:sz w:val="25"/>
        </w:rPr>
      </w:pPr>
    </w:p>
    <w:p>
      <w:pPr>
        <w:spacing w:line="259" w:lineRule="auto" w:before="0"/>
        <w:ind w:left="1353" w:right="975" w:firstLine="0"/>
        <w:jc w:val="both"/>
        <w:rPr>
          <w:sz w:val="22"/>
        </w:rPr>
      </w:pPr>
      <w:r>
        <w:rPr>
          <w:b/>
          <w:w w:val="105"/>
          <w:sz w:val="22"/>
        </w:rPr>
        <w:t>Artículo 35. </w:t>
      </w:r>
      <w:r>
        <w:rPr>
          <w:w w:val="105"/>
          <w:sz w:val="22"/>
        </w:rPr>
        <w:t>El Registro de Estudios y Consultorías deberá estar disponible al público,</w:t>
      </w:r>
      <w:r>
        <w:rPr>
          <w:spacing w:val="-5"/>
          <w:w w:val="105"/>
          <w:sz w:val="22"/>
        </w:rPr>
        <w:t> </w:t>
      </w:r>
      <w:r>
        <w:rPr>
          <w:w w:val="105"/>
          <w:sz w:val="22"/>
        </w:rPr>
        <w:t>en</w:t>
      </w:r>
      <w:r>
        <w:rPr>
          <w:spacing w:val="-5"/>
          <w:w w:val="105"/>
          <w:sz w:val="22"/>
        </w:rPr>
        <w:t> </w:t>
      </w:r>
      <w:r>
        <w:rPr>
          <w:w w:val="105"/>
          <w:sz w:val="22"/>
        </w:rPr>
        <w:t>la</w:t>
      </w:r>
      <w:r>
        <w:rPr>
          <w:spacing w:val="-5"/>
          <w:w w:val="105"/>
          <w:sz w:val="22"/>
        </w:rPr>
        <w:t> </w:t>
      </w:r>
      <w:r>
        <w:rPr>
          <w:w w:val="105"/>
          <w:sz w:val="22"/>
        </w:rPr>
        <w:t>forma</w:t>
      </w:r>
      <w:r>
        <w:rPr>
          <w:spacing w:val="-5"/>
          <w:w w:val="105"/>
          <w:sz w:val="22"/>
        </w:rPr>
        <w:t> </w:t>
      </w:r>
      <w:r>
        <w:rPr>
          <w:w w:val="105"/>
          <w:sz w:val="22"/>
        </w:rPr>
        <w:t>que</w:t>
      </w:r>
      <w:r>
        <w:rPr>
          <w:spacing w:val="-5"/>
          <w:w w:val="105"/>
          <w:sz w:val="22"/>
        </w:rPr>
        <w:t> </w:t>
      </w:r>
      <w:r>
        <w:rPr>
          <w:w w:val="105"/>
          <w:sz w:val="22"/>
        </w:rPr>
        <w:t>determine</w:t>
      </w:r>
      <w:r>
        <w:rPr>
          <w:spacing w:val="-5"/>
          <w:w w:val="105"/>
          <w:sz w:val="22"/>
        </w:rPr>
        <w:t> </w:t>
      </w:r>
      <w:r>
        <w:rPr>
          <w:w w:val="105"/>
          <w:sz w:val="22"/>
        </w:rPr>
        <w:t>la</w:t>
      </w:r>
      <w:r>
        <w:rPr>
          <w:spacing w:val="-5"/>
          <w:w w:val="105"/>
          <w:sz w:val="22"/>
        </w:rPr>
        <w:t> </w:t>
      </w:r>
      <w:r>
        <w:rPr>
          <w:w w:val="105"/>
          <w:sz w:val="22"/>
        </w:rPr>
        <w:t>Secretaría,</w:t>
      </w:r>
      <w:r>
        <w:rPr>
          <w:spacing w:val="-5"/>
          <w:w w:val="105"/>
          <w:sz w:val="22"/>
        </w:rPr>
        <w:t> </w:t>
      </w:r>
      <w:r>
        <w:rPr>
          <w:w w:val="105"/>
          <w:sz w:val="22"/>
        </w:rPr>
        <w:t>y</w:t>
      </w:r>
      <w:r>
        <w:rPr>
          <w:spacing w:val="-5"/>
          <w:w w:val="105"/>
          <w:sz w:val="22"/>
        </w:rPr>
        <w:t> </w:t>
      </w:r>
      <w:r>
        <w:rPr>
          <w:w w:val="105"/>
          <w:sz w:val="22"/>
        </w:rPr>
        <w:t>será</w:t>
      </w:r>
      <w:r>
        <w:rPr>
          <w:spacing w:val="-5"/>
          <w:w w:val="105"/>
          <w:sz w:val="22"/>
        </w:rPr>
        <w:t> </w:t>
      </w:r>
      <w:r>
        <w:rPr>
          <w:w w:val="105"/>
          <w:sz w:val="22"/>
        </w:rPr>
        <w:t>de</w:t>
      </w:r>
      <w:r>
        <w:rPr>
          <w:spacing w:val="-4"/>
          <w:w w:val="105"/>
          <w:sz w:val="22"/>
        </w:rPr>
        <w:t> </w:t>
      </w:r>
      <w:r>
        <w:rPr>
          <w:w w:val="105"/>
          <w:sz w:val="22"/>
        </w:rPr>
        <w:t>consulta</w:t>
      </w:r>
      <w:r>
        <w:rPr>
          <w:spacing w:val="-5"/>
          <w:w w:val="105"/>
          <w:sz w:val="22"/>
        </w:rPr>
        <w:t> </w:t>
      </w:r>
      <w:r>
        <w:rPr>
          <w:w w:val="105"/>
          <w:sz w:val="22"/>
        </w:rPr>
        <w:t>obligatoria para las Dependencias y Entidades, de forma previa a la solicitud de</w:t>
      </w:r>
      <w:r>
        <w:rPr>
          <w:spacing w:val="64"/>
          <w:w w:val="105"/>
          <w:sz w:val="22"/>
        </w:rPr>
        <w:t> </w:t>
      </w:r>
      <w:r>
        <w:rPr>
          <w:w w:val="105"/>
          <w:sz w:val="22"/>
        </w:rPr>
        <w:t>contratación de algún estudio o</w:t>
      </w:r>
      <w:r>
        <w:rPr>
          <w:spacing w:val="-19"/>
          <w:w w:val="105"/>
          <w:sz w:val="22"/>
        </w:rPr>
        <w:t> </w:t>
      </w:r>
      <w:r>
        <w:rPr>
          <w:w w:val="105"/>
          <w:sz w:val="22"/>
        </w:rPr>
        <w:t>consultoría.</w:t>
      </w:r>
    </w:p>
    <w:p>
      <w:pPr>
        <w:pStyle w:val="BodyText"/>
        <w:spacing w:before="3"/>
      </w:pPr>
    </w:p>
    <w:p>
      <w:pPr>
        <w:spacing w:line="259" w:lineRule="auto" w:before="1"/>
        <w:ind w:left="1353" w:right="974" w:firstLine="0"/>
        <w:jc w:val="both"/>
        <w:rPr>
          <w:sz w:val="22"/>
        </w:rPr>
      </w:pPr>
      <w:r>
        <w:rPr>
          <w:b/>
          <w:w w:val="105"/>
          <w:sz w:val="22"/>
        </w:rPr>
        <w:t>Artículo 36. </w:t>
      </w:r>
      <w:r>
        <w:rPr>
          <w:w w:val="105"/>
          <w:sz w:val="22"/>
        </w:rPr>
        <w:t>Las Dependencias o Entidades, que pretendan solicitar algún estudio, asesoría, investigación o consultoría, deberán de constatar en el Registro</w:t>
      </w:r>
      <w:r>
        <w:rPr>
          <w:spacing w:val="-12"/>
          <w:w w:val="105"/>
          <w:sz w:val="22"/>
        </w:rPr>
        <w:t> </w:t>
      </w:r>
      <w:r>
        <w:rPr>
          <w:w w:val="105"/>
          <w:sz w:val="22"/>
        </w:rPr>
        <w:t>de</w:t>
      </w:r>
      <w:r>
        <w:rPr>
          <w:spacing w:val="-11"/>
          <w:w w:val="105"/>
          <w:sz w:val="22"/>
        </w:rPr>
        <w:t> </w:t>
      </w:r>
      <w:r>
        <w:rPr>
          <w:w w:val="105"/>
          <w:sz w:val="22"/>
        </w:rPr>
        <w:t>Consultorías,</w:t>
      </w:r>
      <w:r>
        <w:rPr>
          <w:spacing w:val="-11"/>
          <w:w w:val="105"/>
          <w:sz w:val="22"/>
        </w:rPr>
        <w:t> </w:t>
      </w:r>
      <w:r>
        <w:rPr>
          <w:w w:val="105"/>
          <w:sz w:val="22"/>
        </w:rPr>
        <w:t>la</w:t>
      </w:r>
      <w:r>
        <w:rPr>
          <w:spacing w:val="-11"/>
          <w:w w:val="105"/>
          <w:sz w:val="22"/>
        </w:rPr>
        <w:t> </w:t>
      </w:r>
      <w:r>
        <w:rPr>
          <w:w w:val="105"/>
          <w:sz w:val="22"/>
        </w:rPr>
        <w:t>existencia</w:t>
      </w:r>
      <w:r>
        <w:rPr>
          <w:spacing w:val="-10"/>
          <w:w w:val="105"/>
          <w:sz w:val="22"/>
        </w:rPr>
        <w:t> </w:t>
      </w:r>
      <w:r>
        <w:rPr>
          <w:w w:val="105"/>
          <w:sz w:val="22"/>
        </w:rPr>
        <w:t>del</w:t>
      </w:r>
      <w:r>
        <w:rPr>
          <w:spacing w:val="-11"/>
          <w:w w:val="105"/>
          <w:sz w:val="22"/>
        </w:rPr>
        <w:t> </w:t>
      </w:r>
      <w:r>
        <w:rPr>
          <w:w w:val="105"/>
          <w:sz w:val="22"/>
        </w:rPr>
        <w:t>trabajo</w:t>
      </w:r>
      <w:r>
        <w:rPr>
          <w:spacing w:val="-11"/>
          <w:w w:val="105"/>
          <w:sz w:val="22"/>
        </w:rPr>
        <w:t> </w:t>
      </w:r>
      <w:r>
        <w:rPr>
          <w:w w:val="105"/>
          <w:sz w:val="22"/>
        </w:rPr>
        <w:t>requerido,</w:t>
      </w:r>
      <w:r>
        <w:rPr>
          <w:spacing w:val="-11"/>
          <w:w w:val="105"/>
          <w:sz w:val="22"/>
        </w:rPr>
        <w:t> </w:t>
      </w:r>
      <w:r>
        <w:rPr>
          <w:w w:val="105"/>
          <w:sz w:val="22"/>
        </w:rPr>
        <w:t>con</w:t>
      </w:r>
      <w:r>
        <w:rPr>
          <w:spacing w:val="-10"/>
          <w:w w:val="105"/>
          <w:sz w:val="22"/>
        </w:rPr>
        <w:t> </w:t>
      </w:r>
      <w:r>
        <w:rPr>
          <w:w w:val="105"/>
          <w:sz w:val="22"/>
        </w:rPr>
        <w:t>el</w:t>
      </w:r>
      <w:r>
        <w:rPr>
          <w:spacing w:val="-11"/>
          <w:w w:val="105"/>
          <w:sz w:val="22"/>
        </w:rPr>
        <w:t> </w:t>
      </w:r>
      <w:r>
        <w:rPr>
          <w:w w:val="105"/>
          <w:sz w:val="22"/>
        </w:rPr>
        <w:t>fin</w:t>
      </w:r>
      <w:r>
        <w:rPr>
          <w:spacing w:val="-11"/>
          <w:w w:val="105"/>
          <w:sz w:val="22"/>
        </w:rPr>
        <w:t> </w:t>
      </w:r>
      <w:r>
        <w:rPr>
          <w:w w:val="105"/>
          <w:sz w:val="22"/>
        </w:rPr>
        <w:t>de</w:t>
      </w:r>
      <w:r>
        <w:rPr>
          <w:spacing w:val="-11"/>
          <w:w w:val="105"/>
          <w:sz w:val="22"/>
        </w:rPr>
        <w:t> </w:t>
      </w:r>
      <w:r>
        <w:rPr>
          <w:w w:val="105"/>
          <w:sz w:val="22"/>
        </w:rPr>
        <w:t>saber si satisfice sus necesidades, y en caso de ser afirmativo deberán de hacer</w:t>
      </w:r>
      <w:r>
        <w:rPr>
          <w:spacing w:val="-45"/>
          <w:w w:val="105"/>
          <w:sz w:val="22"/>
        </w:rPr>
        <w:t> </w:t>
      </w:r>
      <w:r>
        <w:rPr>
          <w:w w:val="105"/>
          <w:sz w:val="22"/>
        </w:rPr>
        <w:t>uso de</w:t>
      </w:r>
      <w:r>
        <w:rPr>
          <w:spacing w:val="-3"/>
          <w:w w:val="105"/>
          <w:sz w:val="22"/>
        </w:rPr>
        <w:t> </w:t>
      </w:r>
      <w:r>
        <w:rPr>
          <w:w w:val="105"/>
          <w:sz w:val="22"/>
        </w:rPr>
        <w:t>éste.</w:t>
      </w:r>
    </w:p>
    <w:p>
      <w:pPr>
        <w:pStyle w:val="BodyText"/>
        <w:spacing w:before="2"/>
      </w:pPr>
    </w:p>
    <w:p>
      <w:pPr>
        <w:spacing w:line="259" w:lineRule="auto" w:before="0"/>
        <w:ind w:left="1353" w:right="976" w:firstLine="0"/>
        <w:jc w:val="both"/>
        <w:rPr>
          <w:sz w:val="22"/>
        </w:rPr>
      </w:pPr>
      <w:r>
        <w:rPr>
          <w:b/>
          <w:w w:val="105"/>
          <w:sz w:val="22"/>
        </w:rPr>
        <w:t>Artículo</w:t>
      </w:r>
      <w:r>
        <w:rPr>
          <w:b/>
          <w:spacing w:val="-15"/>
          <w:w w:val="105"/>
          <w:sz w:val="22"/>
        </w:rPr>
        <w:t> </w:t>
      </w:r>
      <w:r>
        <w:rPr>
          <w:b/>
          <w:w w:val="105"/>
          <w:sz w:val="22"/>
        </w:rPr>
        <w:t>37.</w:t>
      </w:r>
      <w:r>
        <w:rPr>
          <w:b/>
          <w:spacing w:val="-15"/>
          <w:w w:val="105"/>
          <w:sz w:val="22"/>
        </w:rPr>
        <w:t> </w:t>
      </w:r>
      <w:r>
        <w:rPr>
          <w:w w:val="105"/>
          <w:sz w:val="22"/>
        </w:rPr>
        <w:t>De</w:t>
      </w:r>
      <w:r>
        <w:rPr>
          <w:spacing w:val="-15"/>
          <w:w w:val="105"/>
          <w:sz w:val="22"/>
        </w:rPr>
        <w:t> </w:t>
      </w:r>
      <w:r>
        <w:rPr>
          <w:w w:val="105"/>
          <w:sz w:val="22"/>
        </w:rPr>
        <w:t>acuerdo</w:t>
      </w:r>
      <w:r>
        <w:rPr>
          <w:spacing w:val="-16"/>
          <w:w w:val="105"/>
          <w:sz w:val="22"/>
        </w:rPr>
        <w:t> </w:t>
      </w:r>
      <w:r>
        <w:rPr>
          <w:w w:val="105"/>
          <w:sz w:val="22"/>
        </w:rPr>
        <w:t>con</w:t>
      </w:r>
      <w:r>
        <w:rPr>
          <w:spacing w:val="-15"/>
          <w:w w:val="105"/>
          <w:sz w:val="22"/>
        </w:rPr>
        <w:t> </w:t>
      </w:r>
      <w:r>
        <w:rPr>
          <w:w w:val="105"/>
          <w:sz w:val="22"/>
        </w:rPr>
        <w:t>el</w:t>
      </w:r>
      <w:r>
        <w:rPr>
          <w:spacing w:val="-14"/>
          <w:w w:val="105"/>
          <w:sz w:val="22"/>
        </w:rPr>
        <w:t> </w:t>
      </w:r>
      <w:r>
        <w:rPr>
          <w:w w:val="105"/>
          <w:sz w:val="22"/>
        </w:rPr>
        <w:t>artículo</w:t>
      </w:r>
      <w:r>
        <w:rPr>
          <w:spacing w:val="-16"/>
          <w:w w:val="105"/>
          <w:sz w:val="22"/>
        </w:rPr>
        <w:t> </w:t>
      </w:r>
      <w:r>
        <w:rPr>
          <w:w w:val="105"/>
          <w:sz w:val="22"/>
        </w:rPr>
        <w:t>anterior,</w:t>
      </w:r>
      <w:r>
        <w:rPr>
          <w:spacing w:val="-14"/>
          <w:w w:val="105"/>
          <w:sz w:val="22"/>
        </w:rPr>
        <w:t> </w:t>
      </w:r>
      <w:r>
        <w:rPr>
          <w:w w:val="105"/>
          <w:sz w:val="22"/>
        </w:rPr>
        <w:t>las</w:t>
      </w:r>
      <w:r>
        <w:rPr>
          <w:spacing w:val="-14"/>
          <w:w w:val="105"/>
          <w:sz w:val="22"/>
        </w:rPr>
        <w:t> </w:t>
      </w:r>
      <w:r>
        <w:rPr>
          <w:w w:val="105"/>
          <w:sz w:val="22"/>
        </w:rPr>
        <w:t>Dependencias</w:t>
      </w:r>
      <w:r>
        <w:rPr>
          <w:spacing w:val="-14"/>
          <w:w w:val="105"/>
          <w:sz w:val="22"/>
        </w:rPr>
        <w:t> </w:t>
      </w:r>
      <w:r>
        <w:rPr>
          <w:w w:val="105"/>
          <w:sz w:val="22"/>
        </w:rPr>
        <w:t>y</w:t>
      </w:r>
      <w:r>
        <w:rPr>
          <w:spacing w:val="-15"/>
          <w:w w:val="105"/>
          <w:sz w:val="22"/>
        </w:rPr>
        <w:t> </w:t>
      </w:r>
      <w:r>
        <w:rPr>
          <w:w w:val="105"/>
          <w:sz w:val="22"/>
        </w:rPr>
        <w:t>Entidades, en sus solicitudes de contratación de servicios de consultorías, asesorías, estudios</w:t>
      </w:r>
      <w:r>
        <w:rPr>
          <w:spacing w:val="-14"/>
          <w:w w:val="105"/>
          <w:sz w:val="22"/>
        </w:rPr>
        <w:t> </w:t>
      </w:r>
      <w:r>
        <w:rPr>
          <w:w w:val="105"/>
          <w:sz w:val="22"/>
        </w:rPr>
        <w:t>e</w:t>
      </w:r>
      <w:r>
        <w:rPr>
          <w:spacing w:val="-15"/>
          <w:w w:val="105"/>
          <w:sz w:val="22"/>
        </w:rPr>
        <w:t> </w:t>
      </w:r>
      <w:r>
        <w:rPr>
          <w:w w:val="105"/>
          <w:sz w:val="22"/>
        </w:rPr>
        <w:t>investigaciones</w:t>
      </w:r>
      <w:r>
        <w:rPr>
          <w:spacing w:val="-14"/>
          <w:w w:val="105"/>
          <w:sz w:val="22"/>
        </w:rPr>
        <w:t> </w:t>
      </w:r>
      <w:r>
        <w:rPr>
          <w:w w:val="105"/>
          <w:sz w:val="22"/>
        </w:rPr>
        <w:t>deberán</w:t>
      </w:r>
      <w:r>
        <w:rPr>
          <w:spacing w:val="-14"/>
          <w:w w:val="105"/>
          <w:sz w:val="22"/>
        </w:rPr>
        <w:t> </w:t>
      </w:r>
      <w:r>
        <w:rPr>
          <w:w w:val="105"/>
          <w:sz w:val="22"/>
        </w:rPr>
        <w:t>manifestar</w:t>
      </w:r>
      <w:r>
        <w:rPr>
          <w:spacing w:val="-14"/>
          <w:w w:val="105"/>
          <w:sz w:val="22"/>
        </w:rPr>
        <w:t> </w:t>
      </w:r>
      <w:r>
        <w:rPr>
          <w:w w:val="105"/>
          <w:sz w:val="22"/>
        </w:rPr>
        <w:t>que</w:t>
      </w:r>
      <w:r>
        <w:rPr>
          <w:spacing w:val="-16"/>
          <w:w w:val="105"/>
          <w:sz w:val="22"/>
        </w:rPr>
        <w:t> </w:t>
      </w:r>
      <w:r>
        <w:rPr>
          <w:w w:val="105"/>
          <w:sz w:val="22"/>
        </w:rPr>
        <w:t>llevaron</w:t>
      </w:r>
      <w:r>
        <w:rPr>
          <w:spacing w:val="-14"/>
          <w:w w:val="105"/>
          <w:sz w:val="22"/>
        </w:rPr>
        <w:t> </w:t>
      </w:r>
      <w:r>
        <w:rPr>
          <w:w w:val="105"/>
          <w:sz w:val="22"/>
        </w:rPr>
        <w:t>a</w:t>
      </w:r>
      <w:r>
        <w:rPr>
          <w:spacing w:val="-14"/>
          <w:w w:val="105"/>
          <w:sz w:val="22"/>
        </w:rPr>
        <w:t> </w:t>
      </w:r>
      <w:r>
        <w:rPr>
          <w:w w:val="105"/>
          <w:sz w:val="22"/>
        </w:rPr>
        <w:t>cabo</w:t>
      </w:r>
      <w:r>
        <w:rPr>
          <w:spacing w:val="-15"/>
          <w:w w:val="105"/>
          <w:sz w:val="22"/>
        </w:rPr>
        <w:t> </w:t>
      </w:r>
      <w:r>
        <w:rPr>
          <w:w w:val="105"/>
          <w:sz w:val="22"/>
        </w:rPr>
        <w:t>la</w:t>
      </w:r>
      <w:r>
        <w:rPr>
          <w:spacing w:val="-15"/>
          <w:w w:val="105"/>
          <w:sz w:val="22"/>
        </w:rPr>
        <w:t> </w:t>
      </w:r>
      <w:r>
        <w:rPr>
          <w:w w:val="105"/>
          <w:sz w:val="22"/>
        </w:rPr>
        <w:t>búsqueda dispuesta en el artículo anterior, y que no se cuenta con trabajos relacionados con</w:t>
      </w:r>
      <w:r>
        <w:rPr>
          <w:spacing w:val="-7"/>
          <w:w w:val="105"/>
          <w:sz w:val="22"/>
        </w:rPr>
        <w:t> </w:t>
      </w:r>
      <w:r>
        <w:rPr>
          <w:w w:val="105"/>
          <w:sz w:val="22"/>
        </w:rPr>
        <w:t>el</w:t>
      </w:r>
      <w:r>
        <w:rPr>
          <w:spacing w:val="-6"/>
          <w:w w:val="105"/>
          <w:sz w:val="22"/>
        </w:rPr>
        <w:t> </w:t>
      </w:r>
      <w:r>
        <w:rPr>
          <w:w w:val="105"/>
          <w:sz w:val="22"/>
        </w:rPr>
        <w:t>tema</w:t>
      </w:r>
      <w:r>
        <w:rPr>
          <w:spacing w:val="-7"/>
          <w:w w:val="105"/>
          <w:sz w:val="22"/>
        </w:rPr>
        <w:t> </w:t>
      </w:r>
      <w:r>
        <w:rPr>
          <w:w w:val="105"/>
          <w:sz w:val="22"/>
        </w:rPr>
        <w:t>correspondiente.</w:t>
      </w:r>
      <w:r>
        <w:rPr>
          <w:spacing w:val="-6"/>
          <w:w w:val="105"/>
          <w:sz w:val="22"/>
        </w:rPr>
        <w:t> </w:t>
      </w:r>
      <w:r>
        <w:rPr>
          <w:w w:val="105"/>
          <w:sz w:val="22"/>
        </w:rPr>
        <w:t>En</w:t>
      </w:r>
      <w:r>
        <w:rPr>
          <w:spacing w:val="-7"/>
          <w:w w:val="105"/>
          <w:sz w:val="22"/>
        </w:rPr>
        <w:t> </w:t>
      </w:r>
      <w:r>
        <w:rPr>
          <w:w w:val="105"/>
          <w:sz w:val="22"/>
        </w:rPr>
        <w:t>caso</w:t>
      </w:r>
      <w:r>
        <w:rPr>
          <w:spacing w:val="-7"/>
          <w:w w:val="105"/>
          <w:sz w:val="22"/>
        </w:rPr>
        <w:t> </w:t>
      </w:r>
      <w:r>
        <w:rPr>
          <w:w w:val="105"/>
          <w:sz w:val="22"/>
        </w:rPr>
        <w:t>de</w:t>
      </w:r>
      <w:r>
        <w:rPr>
          <w:spacing w:val="-8"/>
          <w:w w:val="105"/>
          <w:sz w:val="22"/>
        </w:rPr>
        <w:t> </w:t>
      </w:r>
      <w:r>
        <w:rPr>
          <w:w w:val="105"/>
          <w:sz w:val="22"/>
        </w:rPr>
        <w:t>que</w:t>
      </w:r>
      <w:r>
        <w:rPr>
          <w:spacing w:val="-7"/>
          <w:w w:val="105"/>
          <w:sz w:val="22"/>
        </w:rPr>
        <w:t> </w:t>
      </w:r>
      <w:r>
        <w:rPr>
          <w:w w:val="105"/>
          <w:sz w:val="22"/>
        </w:rPr>
        <w:t>existan,</w:t>
      </w:r>
      <w:r>
        <w:rPr>
          <w:spacing w:val="-6"/>
          <w:w w:val="105"/>
          <w:sz w:val="22"/>
        </w:rPr>
        <w:t> </w:t>
      </w:r>
      <w:r>
        <w:rPr>
          <w:w w:val="105"/>
          <w:sz w:val="22"/>
        </w:rPr>
        <w:t>deberán</w:t>
      </w:r>
      <w:r>
        <w:rPr>
          <w:spacing w:val="-7"/>
          <w:w w:val="105"/>
          <w:sz w:val="22"/>
        </w:rPr>
        <w:t> </w:t>
      </w:r>
      <w:r>
        <w:rPr>
          <w:w w:val="105"/>
          <w:sz w:val="22"/>
        </w:rPr>
        <w:t>justificar</w:t>
      </w:r>
      <w:r>
        <w:rPr>
          <w:spacing w:val="-6"/>
          <w:w w:val="105"/>
          <w:sz w:val="22"/>
        </w:rPr>
        <w:t> </w:t>
      </w:r>
      <w:r>
        <w:rPr>
          <w:w w:val="105"/>
          <w:sz w:val="22"/>
        </w:rPr>
        <w:t>que</w:t>
      </w:r>
      <w:r>
        <w:rPr>
          <w:spacing w:val="-8"/>
          <w:w w:val="105"/>
          <w:sz w:val="22"/>
        </w:rPr>
        <w:t> </w:t>
      </w:r>
      <w:r>
        <w:rPr>
          <w:w w:val="105"/>
          <w:sz w:val="22"/>
        </w:rPr>
        <w:t>es necesario adecuarlos, actualizarlos o</w:t>
      </w:r>
      <w:r>
        <w:rPr>
          <w:spacing w:val="-18"/>
          <w:w w:val="105"/>
          <w:sz w:val="22"/>
        </w:rPr>
        <w:t> </w:t>
      </w:r>
      <w:r>
        <w:rPr>
          <w:w w:val="105"/>
          <w:sz w:val="22"/>
        </w:rPr>
        <w:t>complementarlos.</w:t>
      </w:r>
    </w:p>
    <w:p>
      <w:pPr>
        <w:pStyle w:val="BodyText"/>
        <w:spacing w:before="1"/>
      </w:pPr>
    </w:p>
    <w:p>
      <w:pPr>
        <w:spacing w:before="0"/>
        <w:ind w:left="2515" w:right="2139" w:firstLine="0"/>
        <w:jc w:val="center"/>
        <w:rPr>
          <w:b/>
          <w:sz w:val="22"/>
        </w:rPr>
      </w:pPr>
      <w:r>
        <w:rPr>
          <w:b/>
          <w:w w:val="105"/>
          <w:sz w:val="22"/>
        </w:rPr>
        <w:t>CAPÍTULO II</w:t>
      </w:r>
    </w:p>
    <w:p>
      <w:pPr>
        <w:spacing w:before="24"/>
        <w:ind w:left="2515" w:right="2140" w:firstLine="0"/>
        <w:jc w:val="center"/>
        <w:rPr>
          <w:b/>
          <w:sz w:val="22"/>
        </w:rPr>
      </w:pPr>
      <w:r>
        <w:rPr>
          <w:b/>
          <w:w w:val="105"/>
          <w:sz w:val="22"/>
        </w:rPr>
        <w:t>DE LA LICITACIÓN PÚBLICA</w:t>
      </w:r>
    </w:p>
    <w:p>
      <w:pPr>
        <w:pStyle w:val="BodyText"/>
        <w:spacing w:before="4"/>
        <w:rPr>
          <w:b/>
          <w:sz w:val="25"/>
        </w:rPr>
      </w:pPr>
    </w:p>
    <w:p>
      <w:pPr>
        <w:spacing w:before="0"/>
        <w:ind w:left="2515" w:right="2140" w:firstLine="0"/>
        <w:jc w:val="center"/>
        <w:rPr>
          <w:b/>
          <w:sz w:val="22"/>
        </w:rPr>
      </w:pPr>
      <w:r>
        <w:rPr>
          <w:b/>
          <w:w w:val="105"/>
          <w:sz w:val="22"/>
        </w:rPr>
        <w:t>Sección Primera</w:t>
      </w:r>
    </w:p>
    <w:p>
      <w:pPr>
        <w:spacing w:after="0"/>
        <w:jc w:val="center"/>
        <w:rPr>
          <w:sz w:val="22"/>
        </w:rPr>
        <w:sectPr>
          <w:pgSz w:w="11630" w:h="15310"/>
          <w:pgMar w:header="674" w:footer="860" w:top="1320" w:bottom="1060" w:left="460" w:right="800"/>
        </w:sectPr>
      </w:pPr>
    </w:p>
    <w:p>
      <w:pPr>
        <w:pStyle w:val="BodyText"/>
        <w:spacing w:before="6"/>
        <w:rPr>
          <w:b/>
          <w:sz w:val="22"/>
        </w:rPr>
      </w:pPr>
    </w:p>
    <w:p>
      <w:pPr>
        <w:spacing w:before="101"/>
        <w:ind w:left="1182" w:right="0" w:firstLine="0"/>
        <w:jc w:val="left"/>
        <w:rPr>
          <w:rFonts w:ascii="Tahoma"/>
          <w:sz w:val="20"/>
        </w:rPr>
      </w:pPr>
      <w:r>
        <w:rPr>
          <w:rFonts w:ascii="Tahoma"/>
          <w:color w:val="231F20"/>
          <w:sz w:val="20"/>
        </w:rPr>
        <w:t>20</w:t>
      </w:r>
    </w:p>
    <w:p>
      <w:pPr>
        <w:spacing w:before="93"/>
        <w:ind w:left="2515" w:right="2175" w:firstLine="0"/>
        <w:jc w:val="center"/>
        <w:rPr>
          <w:b/>
          <w:sz w:val="22"/>
        </w:rPr>
      </w:pPr>
      <w:r>
        <w:rPr>
          <w:b/>
          <w:w w:val="105"/>
          <w:sz w:val="22"/>
        </w:rPr>
        <w:t>Disposiciones generales</w:t>
      </w:r>
    </w:p>
    <w:p>
      <w:pPr>
        <w:spacing w:line="259" w:lineRule="auto" w:before="19"/>
        <w:ind w:left="1335" w:right="993" w:firstLine="0"/>
        <w:jc w:val="both"/>
        <w:rPr>
          <w:sz w:val="22"/>
        </w:rPr>
      </w:pPr>
      <w:r>
        <w:rPr>
          <w:b/>
          <w:w w:val="105"/>
          <w:sz w:val="22"/>
        </w:rPr>
        <w:t>Artículo 38. </w:t>
      </w:r>
      <w:r>
        <w:rPr>
          <w:w w:val="105"/>
          <w:sz w:val="22"/>
        </w:rPr>
        <w:t>Con las salvedades previstas en el presente Reglamento, los pedidos o contratos deberán celebrarse únicamente con los proveedores que cuenten con registro vigente, ya sea activo o temporal, en el RUPC.</w:t>
      </w:r>
    </w:p>
    <w:p>
      <w:pPr>
        <w:pStyle w:val="BodyText"/>
        <w:spacing w:before="5"/>
      </w:pPr>
    </w:p>
    <w:p>
      <w:pPr>
        <w:spacing w:line="259" w:lineRule="auto" w:before="0"/>
        <w:ind w:left="1335" w:right="994" w:firstLine="0"/>
        <w:jc w:val="both"/>
        <w:rPr>
          <w:sz w:val="22"/>
        </w:rPr>
      </w:pPr>
      <w:r>
        <w:rPr>
          <w:b/>
          <w:w w:val="105"/>
          <w:sz w:val="22"/>
        </w:rPr>
        <w:t>Artículo 39. </w:t>
      </w:r>
      <w:r>
        <w:rPr>
          <w:w w:val="105"/>
          <w:sz w:val="22"/>
        </w:rPr>
        <w:t>Será de exclusiva responsabilidad de las áreas requirentes, dar seguimiento a la ejecución de los contratos que se celebren con motivo de las solicitudes de contratación o aprovisionamiento que formulen a las Unidades Centralizadas de Compras.</w:t>
      </w:r>
    </w:p>
    <w:p>
      <w:pPr>
        <w:pStyle w:val="BodyText"/>
        <w:spacing w:before="8"/>
      </w:pPr>
    </w:p>
    <w:p>
      <w:pPr>
        <w:spacing w:line="259" w:lineRule="auto" w:before="0"/>
        <w:ind w:left="1335" w:right="993" w:firstLine="0"/>
        <w:jc w:val="both"/>
        <w:rPr>
          <w:sz w:val="22"/>
        </w:rPr>
      </w:pPr>
      <w:r>
        <w:rPr>
          <w:b/>
          <w:w w:val="105"/>
          <w:sz w:val="22"/>
        </w:rPr>
        <w:t>Artículo</w:t>
      </w:r>
      <w:r>
        <w:rPr>
          <w:b/>
          <w:spacing w:val="-15"/>
          <w:w w:val="105"/>
          <w:sz w:val="22"/>
        </w:rPr>
        <w:t> </w:t>
      </w:r>
      <w:r>
        <w:rPr>
          <w:b/>
          <w:w w:val="105"/>
          <w:sz w:val="22"/>
        </w:rPr>
        <w:t>40.</w:t>
      </w:r>
      <w:r>
        <w:rPr>
          <w:b/>
          <w:spacing w:val="-14"/>
          <w:w w:val="105"/>
          <w:sz w:val="22"/>
        </w:rPr>
        <w:t> </w:t>
      </w:r>
      <w:r>
        <w:rPr>
          <w:w w:val="105"/>
          <w:sz w:val="22"/>
        </w:rPr>
        <w:t>Será</w:t>
      </w:r>
      <w:r>
        <w:rPr>
          <w:spacing w:val="-14"/>
          <w:w w:val="105"/>
          <w:sz w:val="22"/>
        </w:rPr>
        <w:t> </w:t>
      </w:r>
      <w:r>
        <w:rPr>
          <w:w w:val="105"/>
          <w:sz w:val="22"/>
        </w:rPr>
        <w:t>obligación</w:t>
      </w:r>
      <w:r>
        <w:rPr>
          <w:spacing w:val="-15"/>
          <w:w w:val="105"/>
          <w:sz w:val="22"/>
        </w:rPr>
        <w:t> </w:t>
      </w:r>
      <w:r>
        <w:rPr>
          <w:w w:val="105"/>
          <w:sz w:val="22"/>
        </w:rPr>
        <w:t>de</w:t>
      </w:r>
      <w:r>
        <w:rPr>
          <w:spacing w:val="-15"/>
          <w:w w:val="105"/>
          <w:sz w:val="22"/>
        </w:rPr>
        <w:t> </w:t>
      </w:r>
      <w:r>
        <w:rPr>
          <w:w w:val="105"/>
          <w:sz w:val="22"/>
        </w:rPr>
        <w:t>las</w:t>
      </w:r>
      <w:r>
        <w:rPr>
          <w:spacing w:val="-13"/>
          <w:w w:val="105"/>
          <w:sz w:val="22"/>
        </w:rPr>
        <w:t> </w:t>
      </w:r>
      <w:r>
        <w:rPr>
          <w:w w:val="105"/>
          <w:sz w:val="22"/>
        </w:rPr>
        <w:t>áreas</w:t>
      </w:r>
      <w:r>
        <w:rPr>
          <w:spacing w:val="-14"/>
          <w:w w:val="105"/>
          <w:sz w:val="22"/>
        </w:rPr>
        <w:t> </w:t>
      </w:r>
      <w:r>
        <w:rPr>
          <w:w w:val="105"/>
          <w:sz w:val="22"/>
        </w:rPr>
        <w:t>requirentes,</w:t>
      </w:r>
      <w:r>
        <w:rPr>
          <w:spacing w:val="-14"/>
          <w:w w:val="105"/>
          <w:sz w:val="22"/>
        </w:rPr>
        <w:t> </w:t>
      </w:r>
      <w:r>
        <w:rPr>
          <w:w w:val="105"/>
          <w:sz w:val="22"/>
        </w:rPr>
        <w:t>cerciorarse</w:t>
      </w:r>
      <w:r>
        <w:rPr>
          <w:spacing w:val="-15"/>
          <w:w w:val="105"/>
          <w:sz w:val="22"/>
        </w:rPr>
        <w:t> </w:t>
      </w:r>
      <w:r>
        <w:rPr>
          <w:w w:val="105"/>
          <w:sz w:val="22"/>
        </w:rPr>
        <w:t>de</w:t>
      </w:r>
      <w:r>
        <w:rPr>
          <w:spacing w:val="-15"/>
          <w:w w:val="105"/>
          <w:sz w:val="22"/>
        </w:rPr>
        <w:t> </w:t>
      </w:r>
      <w:r>
        <w:rPr>
          <w:w w:val="105"/>
          <w:sz w:val="22"/>
        </w:rPr>
        <w:t>que</w:t>
      </w:r>
      <w:r>
        <w:rPr>
          <w:spacing w:val="-15"/>
          <w:w w:val="105"/>
          <w:sz w:val="22"/>
        </w:rPr>
        <w:t> </w:t>
      </w:r>
      <w:r>
        <w:rPr>
          <w:w w:val="105"/>
          <w:sz w:val="22"/>
        </w:rPr>
        <w:t>exista suficiencia presupuestal en la partida que se pretenda afectar para llevar a cabo la contratación correspondiente. En su defecto, deberán contar con el</w:t>
      </w:r>
      <w:r>
        <w:rPr>
          <w:spacing w:val="64"/>
          <w:w w:val="105"/>
          <w:sz w:val="22"/>
        </w:rPr>
        <w:t> </w:t>
      </w:r>
      <w:r>
        <w:rPr>
          <w:w w:val="105"/>
          <w:sz w:val="22"/>
        </w:rPr>
        <w:t>documento mediante el cual el área competente señale que se estará en posibilidad de cumplir con los compromisos presupuestales que lleguen a contraerse. En este sentido, en la solicitud que formulen a la Unidad</w:t>
      </w:r>
      <w:r>
        <w:rPr>
          <w:spacing w:val="64"/>
          <w:w w:val="105"/>
          <w:sz w:val="22"/>
        </w:rPr>
        <w:t> </w:t>
      </w:r>
      <w:r>
        <w:rPr>
          <w:w w:val="105"/>
          <w:sz w:val="22"/>
        </w:rPr>
        <w:t>Centralizada</w:t>
      </w:r>
      <w:r>
        <w:rPr>
          <w:spacing w:val="-14"/>
          <w:w w:val="105"/>
          <w:sz w:val="22"/>
        </w:rPr>
        <w:t> </w:t>
      </w:r>
      <w:r>
        <w:rPr>
          <w:w w:val="105"/>
          <w:sz w:val="22"/>
        </w:rPr>
        <w:t>de</w:t>
      </w:r>
      <w:r>
        <w:rPr>
          <w:spacing w:val="-14"/>
          <w:w w:val="105"/>
          <w:sz w:val="22"/>
        </w:rPr>
        <w:t> </w:t>
      </w:r>
      <w:r>
        <w:rPr>
          <w:w w:val="105"/>
          <w:sz w:val="22"/>
        </w:rPr>
        <w:t>Compras</w:t>
      </w:r>
      <w:r>
        <w:rPr>
          <w:spacing w:val="-12"/>
          <w:w w:val="105"/>
          <w:sz w:val="22"/>
        </w:rPr>
        <w:t> </w:t>
      </w:r>
      <w:r>
        <w:rPr>
          <w:w w:val="105"/>
          <w:sz w:val="22"/>
        </w:rPr>
        <w:t>para</w:t>
      </w:r>
      <w:r>
        <w:rPr>
          <w:spacing w:val="-13"/>
          <w:w w:val="105"/>
          <w:sz w:val="22"/>
        </w:rPr>
        <w:t> </w:t>
      </w:r>
      <w:r>
        <w:rPr>
          <w:w w:val="105"/>
          <w:sz w:val="22"/>
        </w:rPr>
        <w:t>llevar</w:t>
      </w:r>
      <w:r>
        <w:rPr>
          <w:spacing w:val="-13"/>
          <w:w w:val="105"/>
          <w:sz w:val="22"/>
        </w:rPr>
        <w:t> </w:t>
      </w:r>
      <w:r>
        <w:rPr>
          <w:w w:val="105"/>
          <w:sz w:val="22"/>
        </w:rPr>
        <w:t>a</w:t>
      </w:r>
      <w:r>
        <w:rPr>
          <w:spacing w:val="-13"/>
          <w:w w:val="105"/>
          <w:sz w:val="22"/>
        </w:rPr>
        <w:t> </w:t>
      </w:r>
      <w:r>
        <w:rPr>
          <w:w w:val="105"/>
          <w:sz w:val="22"/>
        </w:rPr>
        <w:t>cabo</w:t>
      </w:r>
      <w:r>
        <w:rPr>
          <w:spacing w:val="-14"/>
          <w:w w:val="105"/>
          <w:sz w:val="22"/>
        </w:rPr>
        <w:t> </w:t>
      </w:r>
      <w:r>
        <w:rPr>
          <w:w w:val="105"/>
          <w:sz w:val="22"/>
        </w:rPr>
        <w:t>el</w:t>
      </w:r>
      <w:r>
        <w:rPr>
          <w:spacing w:val="-13"/>
          <w:w w:val="105"/>
          <w:sz w:val="22"/>
        </w:rPr>
        <w:t> </w:t>
      </w:r>
      <w:r>
        <w:rPr>
          <w:w w:val="105"/>
          <w:sz w:val="22"/>
        </w:rPr>
        <w:t>procedimiento</w:t>
      </w:r>
      <w:r>
        <w:rPr>
          <w:spacing w:val="-14"/>
          <w:w w:val="105"/>
          <w:sz w:val="22"/>
        </w:rPr>
        <w:t> </w:t>
      </w:r>
      <w:r>
        <w:rPr>
          <w:w w:val="105"/>
          <w:sz w:val="22"/>
        </w:rPr>
        <w:t>que</w:t>
      </w:r>
      <w:r>
        <w:rPr>
          <w:spacing w:val="-13"/>
          <w:w w:val="105"/>
          <w:sz w:val="22"/>
        </w:rPr>
        <w:t> </w:t>
      </w:r>
      <w:r>
        <w:rPr>
          <w:w w:val="105"/>
          <w:sz w:val="22"/>
        </w:rPr>
        <w:t>corresponda, deberán plasmar que precisamente se cuenta con suficiencia presupuestal para sufragar los compromisos contractuales que lleguen a generarse, o que estarán</w:t>
      </w:r>
      <w:r>
        <w:rPr>
          <w:spacing w:val="-8"/>
          <w:w w:val="105"/>
          <w:sz w:val="22"/>
        </w:rPr>
        <w:t> </w:t>
      </w:r>
      <w:r>
        <w:rPr>
          <w:w w:val="105"/>
          <w:sz w:val="22"/>
        </w:rPr>
        <w:t>en</w:t>
      </w:r>
      <w:r>
        <w:rPr>
          <w:spacing w:val="-8"/>
          <w:w w:val="105"/>
          <w:sz w:val="22"/>
        </w:rPr>
        <w:t> </w:t>
      </w:r>
      <w:r>
        <w:rPr>
          <w:w w:val="105"/>
          <w:sz w:val="22"/>
        </w:rPr>
        <w:t>posibilidad</w:t>
      </w:r>
      <w:r>
        <w:rPr>
          <w:spacing w:val="-7"/>
          <w:w w:val="105"/>
          <w:sz w:val="22"/>
        </w:rPr>
        <w:t> </w:t>
      </w:r>
      <w:r>
        <w:rPr>
          <w:w w:val="105"/>
          <w:sz w:val="22"/>
        </w:rPr>
        <w:t>de</w:t>
      </w:r>
      <w:r>
        <w:rPr>
          <w:spacing w:val="-8"/>
          <w:w w:val="105"/>
          <w:sz w:val="22"/>
        </w:rPr>
        <w:t> </w:t>
      </w:r>
      <w:r>
        <w:rPr>
          <w:w w:val="105"/>
          <w:sz w:val="22"/>
        </w:rPr>
        <w:t>cumplir</w:t>
      </w:r>
      <w:r>
        <w:rPr>
          <w:spacing w:val="-8"/>
          <w:w w:val="105"/>
          <w:sz w:val="22"/>
        </w:rPr>
        <w:t> </w:t>
      </w:r>
      <w:r>
        <w:rPr>
          <w:w w:val="105"/>
          <w:sz w:val="22"/>
        </w:rPr>
        <w:t>con</w:t>
      </w:r>
      <w:r>
        <w:rPr>
          <w:spacing w:val="-7"/>
          <w:w w:val="105"/>
          <w:sz w:val="22"/>
        </w:rPr>
        <w:t> </w:t>
      </w:r>
      <w:r>
        <w:rPr>
          <w:w w:val="105"/>
          <w:sz w:val="22"/>
        </w:rPr>
        <w:t>las</w:t>
      </w:r>
      <w:r>
        <w:rPr>
          <w:spacing w:val="-6"/>
          <w:w w:val="105"/>
          <w:sz w:val="22"/>
        </w:rPr>
        <w:t> </w:t>
      </w:r>
      <w:r>
        <w:rPr>
          <w:w w:val="105"/>
          <w:sz w:val="22"/>
        </w:rPr>
        <w:t>obligaciones</w:t>
      </w:r>
      <w:r>
        <w:rPr>
          <w:spacing w:val="-6"/>
          <w:w w:val="105"/>
          <w:sz w:val="22"/>
        </w:rPr>
        <w:t> </w:t>
      </w:r>
      <w:r>
        <w:rPr>
          <w:w w:val="105"/>
          <w:sz w:val="22"/>
        </w:rPr>
        <w:t>económicas</w:t>
      </w:r>
      <w:r>
        <w:rPr>
          <w:spacing w:val="-6"/>
          <w:w w:val="105"/>
          <w:sz w:val="22"/>
        </w:rPr>
        <w:t> </w:t>
      </w:r>
      <w:r>
        <w:rPr>
          <w:w w:val="105"/>
          <w:sz w:val="22"/>
        </w:rPr>
        <w:t>que</w:t>
      </w:r>
      <w:r>
        <w:rPr>
          <w:spacing w:val="-8"/>
          <w:w w:val="105"/>
          <w:sz w:val="22"/>
        </w:rPr>
        <w:t> </w:t>
      </w:r>
      <w:r>
        <w:rPr>
          <w:w w:val="105"/>
          <w:sz w:val="22"/>
        </w:rPr>
        <w:t>lleguen a contraerse, así como los datos de identificación del documento correspondiente.</w:t>
      </w:r>
    </w:p>
    <w:p>
      <w:pPr>
        <w:pStyle w:val="BodyText"/>
        <w:spacing w:before="6"/>
        <w:rPr>
          <w:sz w:val="22"/>
        </w:rPr>
      </w:pPr>
    </w:p>
    <w:p>
      <w:pPr>
        <w:spacing w:line="259" w:lineRule="auto" w:before="0"/>
        <w:ind w:left="1335" w:right="993" w:firstLine="0"/>
        <w:jc w:val="both"/>
        <w:rPr>
          <w:sz w:val="22"/>
        </w:rPr>
      </w:pPr>
      <w:r>
        <w:rPr>
          <w:b/>
          <w:w w:val="105"/>
          <w:sz w:val="22"/>
        </w:rPr>
        <w:t>Artículo 41. </w:t>
      </w:r>
      <w:r>
        <w:rPr>
          <w:w w:val="105"/>
          <w:sz w:val="22"/>
        </w:rPr>
        <w:t>Para efectos de los impedimentos para presentar propuestas o cotizaciones,</w:t>
      </w:r>
      <w:r>
        <w:rPr>
          <w:spacing w:val="-15"/>
          <w:w w:val="105"/>
          <w:sz w:val="22"/>
        </w:rPr>
        <w:t> </w:t>
      </w:r>
      <w:r>
        <w:rPr>
          <w:w w:val="105"/>
          <w:sz w:val="22"/>
        </w:rPr>
        <w:t>o</w:t>
      </w:r>
      <w:r>
        <w:rPr>
          <w:spacing w:val="-16"/>
          <w:w w:val="105"/>
          <w:sz w:val="22"/>
        </w:rPr>
        <w:t> </w:t>
      </w:r>
      <w:r>
        <w:rPr>
          <w:w w:val="105"/>
          <w:sz w:val="22"/>
        </w:rPr>
        <w:t>para</w:t>
      </w:r>
      <w:r>
        <w:rPr>
          <w:spacing w:val="-14"/>
          <w:w w:val="105"/>
          <w:sz w:val="22"/>
        </w:rPr>
        <w:t> </w:t>
      </w:r>
      <w:r>
        <w:rPr>
          <w:w w:val="105"/>
          <w:sz w:val="22"/>
        </w:rPr>
        <w:t>celebrar</w:t>
      </w:r>
      <w:r>
        <w:rPr>
          <w:spacing w:val="-15"/>
          <w:w w:val="105"/>
          <w:sz w:val="22"/>
        </w:rPr>
        <w:t> </w:t>
      </w:r>
      <w:r>
        <w:rPr>
          <w:w w:val="105"/>
          <w:sz w:val="22"/>
        </w:rPr>
        <w:t>contratos</w:t>
      </w:r>
      <w:r>
        <w:rPr>
          <w:spacing w:val="-14"/>
          <w:w w:val="105"/>
          <w:sz w:val="22"/>
        </w:rPr>
        <w:t> </w:t>
      </w:r>
      <w:r>
        <w:rPr>
          <w:w w:val="105"/>
          <w:sz w:val="22"/>
        </w:rPr>
        <w:t>o</w:t>
      </w:r>
      <w:r>
        <w:rPr>
          <w:spacing w:val="-15"/>
          <w:w w:val="105"/>
          <w:sz w:val="22"/>
        </w:rPr>
        <w:t> </w:t>
      </w:r>
      <w:r>
        <w:rPr>
          <w:w w:val="105"/>
          <w:sz w:val="22"/>
        </w:rPr>
        <w:t>pedidos</w:t>
      </w:r>
      <w:r>
        <w:rPr>
          <w:spacing w:val="-14"/>
          <w:w w:val="105"/>
          <w:sz w:val="22"/>
        </w:rPr>
        <w:t> </w:t>
      </w:r>
      <w:r>
        <w:rPr>
          <w:w w:val="105"/>
          <w:sz w:val="22"/>
        </w:rPr>
        <w:t>señalados</w:t>
      </w:r>
      <w:r>
        <w:rPr>
          <w:spacing w:val="-14"/>
          <w:w w:val="105"/>
          <w:sz w:val="22"/>
        </w:rPr>
        <w:t> </w:t>
      </w:r>
      <w:r>
        <w:rPr>
          <w:w w:val="105"/>
          <w:sz w:val="22"/>
        </w:rPr>
        <w:t>en</w:t>
      </w:r>
      <w:r>
        <w:rPr>
          <w:spacing w:val="-15"/>
          <w:w w:val="105"/>
          <w:sz w:val="22"/>
        </w:rPr>
        <w:t> </w:t>
      </w:r>
      <w:r>
        <w:rPr>
          <w:w w:val="105"/>
          <w:sz w:val="22"/>
        </w:rPr>
        <w:t>el</w:t>
      </w:r>
      <w:r>
        <w:rPr>
          <w:spacing w:val="-14"/>
          <w:w w:val="105"/>
          <w:sz w:val="22"/>
        </w:rPr>
        <w:t> </w:t>
      </w:r>
      <w:r>
        <w:rPr>
          <w:w w:val="105"/>
          <w:sz w:val="22"/>
        </w:rPr>
        <w:t>artículo</w:t>
      </w:r>
      <w:r>
        <w:rPr>
          <w:spacing w:val="-16"/>
          <w:w w:val="105"/>
          <w:sz w:val="22"/>
        </w:rPr>
        <w:t> </w:t>
      </w:r>
      <w:r>
        <w:rPr>
          <w:w w:val="105"/>
          <w:sz w:val="22"/>
        </w:rPr>
        <w:t>52</w:t>
      </w:r>
      <w:r>
        <w:rPr>
          <w:spacing w:val="-14"/>
          <w:w w:val="105"/>
          <w:sz w:val="22"/>
        </w:rPr>
        <w:t> </w:t>
      </w:r>
      <w:r>
        <w:rPr>
          <w:w w:val="105"/>
          <w:sz w:val="22"/>
        </w:rPr>
        <w:t>de la Ley, será necesario contar con la resolución respectiva para acreditar aquellos señalados en las fracciones III, IV y XI del citado numeral; mientras que será necesario contar con la documentación que acredite la causal que</w:t>
      </w:r>
      <w:r>
        <w:rPr>
          <w:spacing w:val="64"/>
          <w:w w:val="105"/>
          <w:sz w:val="22"/>
        </w:rPr>
        <w:t> </w:t>
      </w:r>
      <w:r>
        <w:rPr>
          <w:w w:val="105"/>
          <w:sz w:val="22"/>
        </w:rPr>
        <w:t>corresponda, respecto de aquellos casos referidos en las fracciones I, II, V,</w:t>
      </w:r>
      <w:r>
        <w:rPr>
          <w:spacing w:val="-36"/>
          <w:w w:val="105"/>
          <w:sz w:val="22"/>
        </w:rPr>
        <w:t> </w:t>
      </w:r>
      <w:r>
        <w:rPr>
          <w:w w:val="105"/>
          <w:sz w:val="22"/>
        </w:rPr>
        <w:t>VI, VII, VIII y IX de dicho</w:t>
      </w:r>
      <w:r>
        <w:rPr>
          <w:spacing w:val="-18"/>
          <w:w w:val="105"/>
          <w:sz w:val="22"/>
        </w:rPr>
        <w:t> </w:t>
      </w:r>
      <w:r>
        <w:rPr>
          <w:w w:val="105"/>
          <w:sz w:val="22"/>
        </w:rPr>
        <w:t>artículo.</w:t>
      </w:r>
    </w:p>
    <w:p>
      <w:pPr>
        <w:pStyle w:val="BodyText"/>
      </w:pPr>
    </w:p>
    <w:p>
      <w:pPr>
        <w:spacing w:line="259" w:lineRule="auto" w:before="1"/>
        <w:ind w:left="1335" w:right="992" w:firstLine="0"/>
        <w:jc w:val="both"/>
        <w:rPr>
          <w:sz w:val="22"/>
        </w:rPr>
      </w:pPr>
      <w:r>
        <w:rPr>
          <w:w w:val="105"/>
          <w:sz w:val="22"/>
        </w:rPr>
        <w:t>De acuerdo con la fracción X del artículo en comento, se entenderá como información</w:t>
      </w:r>
      <w:r>
        <w:rPr>
          <w:spacing w:val="-8"/>
          <w:w w:val="105"/>
          <w:sz w:val="22"/>
        </w:rPr>
        <w:t> </w:t>
      </w:r>
      <w:r>
        <w:rPr>
          <w:w w:val="105"/>
          <w:sz w:val="22"/>
        </w:rPr>
        <w:t>privilegiada</w:t>
      </w:r>
      <w:r>
        <w:rPr>
          <w:spacing w:val="-7"/>
          <w:w w:val="105"/>
          <w:sz w:val="22"/>
        </w:rPr>
        <w:t> </w:t>
      </w:r>
      <w:r>
        <w:rPr>
          <w:w w:val="105"/>
          <w:sz w:val="22"/>
        </w:rPr>
        <w:t>proporcionada</w:t>
      </w:r>
      <w:r>
        <w:rPr>
          <w:spacing w:val="-7"/>
          <w:w w:val="105"/>
          <w:sz w:val="22"/>
        </w:rPr>
        <w:t> </w:t>
      </w:r>
      <w:r>
        <w:rPr>
          <w:w w:val="105"/>
          <w:sz w:val="22"/>
        </w:rPr>
        <w:t>indebidamente,</w:t>
      </w:r>
      <w:r>
        <w:rPr>
          <w:spacing w:val="-7"/>
          <w:w w:val="105"/>
          <w:sz w:val="22"/>
        </w:rPr>
        <w:t> </w:t>
      </w:r>
      <w:r>
        <w:rPr>
          <w:w w:val="105"/>
          <w:sz w:val="22"/>
        </w:rPr>
        <w:t>aquella</w:t>
      </w:r>
      <w:r>
        <w:rPr>
          <w:spacing w:val="-7"/>
          <w:w w:val="105"/>
          <w:sz w:val="22"/>
        </w:rPr>
        <w:t> </w:t>
      </w:r>
      <w:r>
        <w:rPr>
          <w:w w:val="105"/>
          <w:sz w:val="22"/>
        </w:rPr>
        <w:t>que</w:t>
      </w:r>
      <w:r>
        <w:rPr>
          <w:spacing w:val="-7"/>
          <w:w w:val="105"/>
          <w:sz w:val="22"/>
        </w:rPr>
        <w:t> </w:t>
      </w:r>
      <w:r>
        <w:rPr>
          <w:w w:val="105"/>
          <w:sz w:val="22"/>
        </w:rPr>
        <w:t>se</w:t>
      </w:r>
      <w:r>
        <w:rPr>
          <w:spacing w:val="-8"/>
          <w:w w:val="105"/>
          <w:sz w:val="22"/>
        </w:rPr>
        <w:t> </w:t>
      </w:r>
      <w:r>
        <w:rPr>
          <w:w w:val="105"/>
          <w:sz w:val="22"/>
        </w:rPr>
        <w:t>acredite que haya sido otorgada solamente a un participante o a un grupo determinado de</w:t>
      </w:r>
      <w:r>
        <w:rPr>
          <w:spacing w:val="-5"/>
          <w:w w:val="105"/>
          <w:sz w:val="22"/>
        </w:rPr>
        <w:t> </w:t>
      </w:r>
      <w:r>
        <w:rPr>
          <w:w w:val="105"/>
          <w:sz w:val="22"/>
        </w:rPr>
        <w:t>éstos,</w:t>
      </w:r>
      <w:r>
        <w:rPr>
          <w:spacing w:val="-4"/>
          <w:w w:val="105"/>
          <w:sz w:val="22"/>
        </w:rPr>
        <w:t> </w:t>
      </w:r>
      <w:r>
        <w:rPr>
          <w:w w:val="105"/>
          <w:sz w:val="22"/>
        </w:rPr>
        <w:t>y</w:t>
      </w:r>
      <w:r>
        <w:rPr>
          <w:spacing w:val="-4"/>
          <w:w w:val="105"/>
          <w:sz w:val="22"/>
        </w:rPr>
        <w:t> </w:t>
      </w:r>
      <w:r>
        <w:rPr>
          <w:w w:val="105"/>
          <w:sz w:val="22"/>
        </w:rPr>
        <w:t>por</w:t>
      </w:r>
      <w:r>
        <w:rPr>
          <w:spacing w:val="-4"/>
          <w:w w:val="105"/>
          <w:sz w:val="22"/>
        </w:rPr>
        <w:t> </w:t>
      </w:r>
      <w:r>
        <w:rPr>
          <w:w w:val="105"/>
          <w:sz w:val="22"/>
        </w:rPr>
        <w:t>medio</w:t>
      </w:r>
      <w:r>
        <w:rPr>
          <w:spacing w:val="-5"/>
          <w:w w:val="105"/>
          <w:sz w:val="22"/>
        </w:rPr>
        <w:t> </w:t>
      </w:r>
      <w:r>
        <w:rPr>
          <w:w w:val="105"/>
          <w:sz w:val="22"/>
        </w:rPr>
        <w:t>de</w:t>
      </w:r>
      <w:r>
        <w:rPr>
          <w:spacing w:val="-4"/>
          <w:w w:val="105"/>
          <w:sz w:val="22"/>
        </w:rPr>
        <w:t> </w:t>
      </w:r>
      <w:r>
        <w:rPr>
          <w:w w:val="105"/>
          <w:sz w:val="22"/>
        </w:rPr>
        <w:t>la</w:t>
      </w:r>
      <w:r>
        <w:rPr>
          <w:spacing w:val="-4"/>
          <w:w w:val="105"/>
          <w:sz w:val="22"/>
        </w:rPr>
        <w:t> </w:t>
      </w:r>
      <w:r>
        <w:rPr>
          <w:w w:val="105"/>
          <w:sz w:val="22"/>
        </w:rPr>
        <w:t>cual</w:t>
      </w:r>
      <w:r>
        <w:rPr>
          <w:spacing w:val="-4"/>
          <w:w w:val="105"/>
          <w:sz w:val="22"/>
        </w:rPr>
        <w:t> </w:t>
      </w:r>
      <w:r>
        <w:rPr>
          <w:w w:val="105"/>
          <w:sz w:val="22"/>
        </w:rPr>
        <w:t>se</w:t>
      </w:r>
      <w:r>
        <w:rPr>
          <w:spacing w:val="-5"/>
          <w:w w:val="105"/>
          <w:sz w:val="22"/>
        </w:rPr>
        <w:t> </w:t>
      </w:r>
      <w:r>
        <w:rPr>
          <w:w w:val="105"/>
          <w:sz w:val="22"/>
        </w:rPr>
        <w:t>le</w:t>
      </w:r>
      <w:r>
        <w:rPr>
          <w:spacing w:val="-5"/>
          <w:w w:val="105"/>
          <w:sz w:val="22"/>
        </w:rPr>
        <w:t> </w:t>
      </w:r>
      <w:r>
        <w:rPr>
          <w:w w:val="105"/>
          <w:sz w:val="22"/>
        </w:rPr>
        <w:t>otorgue</w:t>
      </w:r>
      <w:r>
        <w:rPr>
          <w:spacing w:val="-5"/>
          <w:w w:val="105"/>
          <w:sz w:val="22"/>
        </w:rPr>
        <w:t> </w:t>
      </w:r>
      <w:r>
        <w:rPr>
          <w:w w:val="105"/>
          <w:sz w:val="22"/>
        </w:rPr>
        <w:t>a</w:t>
      </w:r>
      <w:r>
        <w:rPr>
          <w:spacing w:val="-3"/>
          <w:w w:val="105"/>
          <w:sz w:val="22"/>
        </w:rPr>
        <w:t> </w:t>
      </w:r>
      <w:r>
        <w:rPr>
          <w:w w:val="105"/>
          <w:sz w:val="22"/>
        </w:rPr>
        <w:t>éste</w:t>
      </w:r>
      <w:r>
        <w:rPr>
          <w:spacing w:val="-5"/>
          <w:w w:val="105"/>
          <w:sz w:val="22"/>
        </w:rPr>
        <w:t> </w:t>
      </w:r>
      <w:r>
        <w:rPr>
          <w:w w:val="105"/>
          <w:sz w:val="22"/>
        </w:rPr>
        <w:t>una</w:t>
      </w:r>
      <w:r>
        <w:rPr>
          <w:spacing w:val="-4"/>
          <w:w w:val="105"/>
          <w:sz w:val="22"/>
        </w:rPr>
        <w:t> </w:t>
      </w:r>
      <w:r>
        <w:rPr>
          <w:w w:val="105"/>
          <w:sz w:val="22"/>
        </w:rPr>
        <w:t>ventaja</w:t>
      </w:r>
      <w:r>
        <w:rPr>
          <w:spacing w:val="-4"/>
          <w:w w:val="105"/>
          <w:sz w:val="22"/>
        </w:rPr>
        <w:t> </w:t>
      </w:r>
      <w:r>
        <w:rPr>
          <w:w w:val="105"/>
          <w:sz w:val="22"/>
        </w:rPr>
        <w:t>sobre</w:t>
      </w:r>
      <w:r>
        <w:rPr>
          <w:spacing w:val="-5"/>
          <w:w w:val="105"/>
          <w:sz w:val="22"/>
        </w:rPr>
        <w:t> </w:t>
      </w:r>
      <w:r>
        <w:rPr>
          <w:w w:val="105"/>
          <w:sz w:val="22"/>
        </w:rPr>
        <w:t>el</w:t>
      </w:r>
      <w:r>
        <w:rPr>
          <w:spacing w:val="-4"/>
          <w:w w:val="105"/>
          <w:sz w:val="22"/>
        </w:rPr>
        <w:t> </w:t>
      </w:r>
      <w:r>
        <w:rPr>
          <w:w w:val="105"/>
          <w:sz w:val="22"/>
        </w:rPr>
        <w:t>resto de los participantes dentro de un procedimiento de</w:t>
      </w:r>
      <w:r>
        <w:rPr>
          <w:spacing w:val="-42"/>
          <w:w w:val="105"/>
          <w:sz w:val="22"/>
        </w:rPr>
        <w:t> </w:t>
      </w:r>
      <w:r>
        <w:rPr>
          <w:w w:val="105"/>
          <w:sz w:val="22"/>
        </w:rPr>
        <w:t>licitación.</w:t>
      </w:r>
    </w:p>
    <w:p>
      <w:pPr>
        <w:pStyle w:val="BodyText"/>
        <w:spacing w:before="2"/>
      </w:pPr>
    </w:p>
    <w:p>
      <w:pPr>
        <w:spacing w:line="259" w:lineRule="auto" w:before="0"/>
        <w:ind w:left="1335" w:right="993" w:firstLine="0"/>
        <w:jc w:val="both"/>
        <w:rPr>
          <w:sz w:val="22"/>
        </w:rPr>
      </w:pPr>
      <w:r>
        <w:rPr>
          <w:w w:val="105"/>
          <w:sz w:val="22"/>
        </w:rPr>
        <w:t>Para hacer uso de la fracción XII del referido artículo 52 de la Ley, el Comité deberá señalar claramente los motivos en los que funda su determinación.</w:t>
      </w:r>
    </w:p>
    <w:p>
      <w:pPr>
        <w:pStyle w:val="BodyText"/>
        <w:spacing w:before="10"/>
      </w:pPr>
    </w:p>
    <w:p>
      <w:pPr>
        <w:spacing w:line="259" w:lineRule="auto" w:before="0"/>
        <w:ind w:left="1335" w:right="994" w:firstLine="0"/>
        <w:jc w:val="both"/>
        <w:rPr>
          <w:sz w:val="22"/>
        </w:rPr>
      </w:pPr>
      <w:r>
        <w:rPr>
          <w:b/>
          <w:w w:val="105"/>
          <w:sz w:val="22"/>
        </w:rPr>
        <w:t>Artículo</w:t>
      </w:r>
      <w:r>
        <w:rPr>
          <w:b/>
          <w:spacing w:val="-10"/>
          <w:w w:val="105"/>
          <w:sz w:val="22"/>
        </w:rPr>
        <w:t> </w:t>
      </w:r>
      <w:r>
        <w:rPr>
          <w:b/>
          <w:w w:val="105"/>
          <w:sz w:val="22"/>
        </w:rPr>
        <w:t>42.</w:t>
      </w:r>
      <w:r>
        <w:rPr>
          <w:b/>
          <w:spacing w:val="-10"/>
          <w:w w:val="105"/>
          <w:sz w:val="22"/>
        </w:rPr>
        <w:t> </w:t>
      </w:r>
      <w:r>
        <w:rPr>
          <w:w w:val="105"/>
          <w:sz w:val="22"/>
        </w:rPr>
        <w:t>Para</w:t>
      </w:r>
      <w:r>
        <w:rPr>
          <w:spacing w:val="-10"/>
          <w:w w:val="105"/>
          <w:sz w:val="22"/>
        </w:rPr>
        <w:t> </w:t>
      </w:r>
      <w:r>
        <w:rPr>
          <w:w w:val="105"/>
          <w:sz w:val="22"/>
        </w:rPr>
        <w:t>efecto</w:t>
      </w:r>
      <w:r>
        <w:rPr>
          <w:spacing w:val="-11"/>
          <w:w w:val="105"/>
          <w:sz w:val="22"/>
        </w:rPr>
        <w:t> </w:t>
      </w:r>
      <w:r>
        <w:rPr>
          <w:w w:val="105"/>
          <w:sz w:val="22"/>
        </w:rPr>
        <w:t>de</w:t>
      </w:r>
      <w:r>
        <w:rPr>
          <w:spacing w:val="-11"/>
          <w:w w:val="105"/>
          <w:sz w:val="22"/>
        </w:rPr>
        <w:t> </w:t>
      </w:r>
      <w:r>
        <w:rPr>
          <w:w w:val="105"/>
          <w:sz w:val="22"/>
        </w:rPr>
        <w:t>que</w:t>
      </w:r>
      <w:r>
        <w:rPr>
          <w:spacing w:val="-10"/>
          <w:w w:val="105"/>
          <w:sz w:val="22"/>
        </w:rPr>
        <w:t> </w:t>
      </w:r>
      <w:r>
        <w:rPr>
          <w:w w:val="105"/>
          <w:sz w:val="22"/>
        </w:rPr>
        <w:t>los</w:t>
      </w:r>
      <w:r>
        <w:rPr>
          <w:spacing w:val="-9"/>
          <w:w w:val="105"/>
          <w:sz w:val="22"/>
        </w:rPr>
        <w:t> </w:t>
      </w:r>
      <w:r>
        <w:rPr>
          <w:w w:val="105"/>
          <w:sz w:val="22"/>
        </w:rPr>
        <w:t>participantes</w:t>
      </w:r>
      <w:r>
        <w:rPr>
          <w:spacing w:val="-9"/>
          <w:w w:val="105"/>
          <w:sz w:val="22"/>
        </w:rPr>
        <w:t> </w:t>
      </w:r>
      <w:r>
        <w:rPr>
          <w:w w:val="105"/>
          <w:sz w:val="22"/>
        </w:rPr>
        <w:t>puedan</w:t>
      </w:r>
      <w:r>
        <w:rPr>
          <w:spacing w:val="-10"/>
          <w:w w:val="105"/>
          <w:sz w:val="22"/>
        </w:rPr>
        <w:t> </w:t>
      </w:r>
      <w:r>
        <w:rPr>
          <w:w w:val="105"/>
          <w:sz w:val="22"/>
        </w:rPr>
        <w:t>hacer</w:t>
      </w:r>
      <w:r>
        <w:rPr>
          <w:spacing w:val="-10"/>
          <w:w w:val="105"/>
          <w:sz w:val="22"/>
        </w:rPr>
        <w:t> </w:t>
      </w:r>
      <w:r>
        <w:rPr>
          <w:w w:val="105"/>
          <w:sz w:val="22"/>
        </w:rPr>
        <w:t>uso</w:t>
      </w:r>
      <w:r>
        <w:rPr>
          <w:spacing w:val="-11"/>
          <w:w w:val="105"/>
          <w:sz w:val="22"/>
        </w:rPr>
        <w:t> </w:t>
      </w:r>
      <w:r>
        <w:rPr>
          <w:w w:val="105"/>
          <w:sz w:val="22"/>
        </w:rPr>
        <w:t>de</w:t>
      </w:r>
      <w:r>
        <w:rPr>
          <w:spacing w:val="-11"/>
          <w:w w:val="105"/>
          <w:sz w:val="22"/>
        </w:rPr>
        <w:t> </w:t>
      </w:r>
      <w:r>
        <w:rPr>
          <w:w w:val="105"/>
          <w:sz w:val="22"/>
        </w:rPr>
        <w:t>la</w:t>
      </w:r>
      <w:r>
        <w:rPr>
          <w:spacing w:val="-10"/>
          <w:w w:val="105"/>
          <w:sz w:val="22"/>
        </w:rPr>
        <w:t> </w:t>
      </w:r>
      <w:r>
        <w:rPr>
          <w:w w:val="105"/>
          <w:sz w:val="22"/>
        </w:rPr>
        <w:t>figura de</w:t>
      </w:r>
      <w:r>
        <w:rPr>
          <w:spacing w:val="-10"/>
          <w:w w:val="105"/>
          <w:sz w:val="22"/>
        </w:rPr>
        <w:t> </w:t>
      </w:r>
      <w:r>
        <w:rPr>
          <w:w w:val="105"/>
          <w:sz w:val="22"/>
        </w:rPr>
        <w:t>la</w:t>
      </w:r>
      <w:r>
        <w:rPr>
          <w:spacing w:val="-8"/>
          <w:w w:val="105"/>
          <w:sz w:val="22"/>
        </w:rPr>
        <w:t> </w:t>
      </w:r>
      <w:r>
        <w:rPr>
          <w:w w:val="105"/>
          <w:sz w:val="22"/>
        </w:rPr>
        <w:t>subcontratación</w:t>
      </w:r>
      <w:r>
        <w:rPr>
          <w:spacing w:val="-9"/>
          <w:w w:val="105"/>
          <w:sz w:val="22"/>
        </w:rPr>
        <w:t> </w:t>
      </w:r>
      <w:r>
        <w:rPr>
          <w:w w:val="105"/>
          <w:sz w:val="22"/>
        </w:rPr>
        <w:t>dispuesta</w:t>
      </w:r>
      <w:r>
        <w:rPr>
          <w:spacing w:val="-8"/>
          <w:w w:val="105"/>
          <w:sz w:val="22"/>
        </w:rPr>
        <w:t> </w:t>
      </w:r>
      <w:r>
        <w:rPr>
          <w:w w:val="105"/>
          <w:sz w:val="22"/>
        </w:rPr>
        <w:t>en</w:t>
      </w:r>
      <w:r>
        <w:rPr>
          <w:spacing w:val="-9"/>
          <w:w w:val="105"/>
          <w:sz w:val="22"/>
        </w:rPr>
        <w:t> </w:t>
      </w:r>
      <w:r>
        <w:rPr>
          <w:w w:val="105"/>
          <w:sz w:val="22"/>
        </w:rPr>
        <w:t>el</w:t>
      </w:r>
      <w:r>
        <w:rPr>
          <w:spacing w:val="-8"/>
          <w:w w:val="105"/>
          <w:sz w:val="22"/>
        </w:rPr>
        <w:t> </w:t>
      </w:r>
      <w:r>
        <w:rPr>
          <w:w w:val="105"/>
          <w:sz w:val="22"/>
        </w:rPr>
        <w:t>artículo</w:t>
      </w:r>
      <w:r>
        <w:rPr>
          <w:spacing w:val="-10"/>
          <w:w w:val="105"/>
          <w:sz w:val="22"/>
        </w:rPr>
        <w:t> </w:t>
      </w:r>
      <w:r>
        <w:rPr>
          <w:w w:val="105"/>
          <w:sz w:val="22"/>
        </w:rPr>
        <w:t>54</w:t>
      </w:r>
      <w:r>
        <w:rPr>
          <w:spacing w:val="-8"/>
          <w:w w:val="105"/>
          <w:sz w:val="22"/>
        </w:rPr>
        <w:t> </w:t>
      </w:r>
      <w:r>
        <w:rPr>
          <w:w w:val="105"/>
          <w:sz w:val="22"/>
        </w:rPr>
        <w:t>de</w:t>
      </w:r>
      <w:r>
        <w:rPr>
          <w:spacing w:val="-9"/>
          <w:w w:val="105"/>
          <w:sz w:val="22"/>
        </w:rPr>
        <w:t> </w:t>
      </w:r>
      <w:r>
        <w:rPr>
          <w:w w:val="105"/>
          <w:sz w:val="22"/>
        </w:rPr>
        <w:t>la</w:t>
      </w:r>
      <w:r>
        <w:rPr>
          <w:spacing w:val="-9"/>
          <w:w w:val="105"/>
          <w:sz w:val="22"/>
        </w:rPr>
        <w:t> </w:t>
      </w:r>
      <w:r>
        <w:rPr>
          <w:w w:val="105"/>
          <w:sz w:val="22"/>
        </w:rPr>
        <w:t>Ley,</w:t>
      </w:r>
      <w:r>
        <w:rPr>
          <w:spacing w:val="-8"/>
          <w:w w:val="105"/>
          <w:sz w:val="22"/>
        </w:rPr>
        <w:t> </w:t>
      </w:r>
      <w:r>
        <w:rPr>
          <w:w w:val="105"/>
          <w:sz w:val="22"/>
        </w:rPr>
        <w:t>el</w:t>
      </w:r>
      <w:r>
        <w:rPr>
          <w:spacing w:val="-9"/>
          <w:w w:val="105"/>
          <w:sz w:val="22"/>
        </w:rPr>
        <w:t> </w:t>
      </w:r>
      <w:r>
        <w:rPr>
          <w:w w:val="105"/>
          <w:sz w:val="22"/>
        </w:rPr>
        <w:t>servicio</w:t>
      </w:r>
      <w:r>
        <w:rPr>
          <w:spacing w:val="-9"/>
          <w:w w:val="105"/>
          <w:sz w:val="22"/>
        </w:rPr>
        <w:t> </w:t>
      </w:r>
      <w:r>
        <w:rPr>
          <w:w w:val="105"/>
          <w:sz w:val="22"/>
        </w:rPr>
        <w:t>que</w:t>
      </w:r>
      <w:r>
        <w:rPr>
          <w:spacing w:val="-9"/>
          <w:w w:val="105"/>
          <w:sz w:val="22"/>
        </w:rPr>
        <w:t> </w:t>
      </w:r>
      <w:r>
        <w:rPr>
          <w:w w:val="105"/>
          <w:sz w:val="22"/>
        </w:rPr>
        <w:t>haya</w:t>
      </w:r>
    </w:p>
    <w:p>
      <w:pPr>
        <w:spacing w:after="0" w:line="259" w:lineRule="auto"/>
        <w:jc w:val="both"/>
        <w:rPr>
          <w:sz w:val="22"/>
        </w:rPr>
        <w:sectPr>
          <w:pgSz w:w="11630" w:h="15310"/>
          <w:pgMar w:header="674" w:footer="860" w:top="1320" w:bottom="1060" w:left="460" w:right="800"/>
        </w:sectPr>
      </w:pPr>
    </w:p>
    <w:p>
      <w:pPr>
        <w:pStyle w:val="BodyText"/>
        <w:spacing w:before="6"/>
        <w:rPr>
          <w:sz w:val="22"/>
        </w:rPr>
      </w:pPr>
    </w:p>
    <w:p>
      <w:pPr>
        <w:spacing w:before="101"/>
        <w:ind w:left="9301" w:right="0" w:firstLine="0"/>
        <w:jc w:val="left"/>
        <w:rPr>
          <w:rFonts w:ascii="Tahoma"/>
          <w:sz w:val="20"/>
        </w:rPr>
      </w:pPr>
      <w:r>
        <w:rPr>
          <w:rFonts w:ascii="Tahoma"/>
          <w:color w:val="231F20"/>
          <w:sz w:val="20"/>
        </w:rPr>
        <w:t>21</w:t>
      </w:r>
    </w:p>
    <w:p>
      <w:pPr>
        <w:pStyle w:val="BodyText"/>
        <w:spacing w:line="249" w:lineRule="auto" w:before="86"/>
        <w:ind w:left="1296" w:right="971"/>
        <w:jc w:val="both"/>
      </w:pPr>
      <w:r>
        <w:rPr/>
        <w:t>de prestarse deberá consistir en una actividad cuyo desarrollo requiera una preparación técnica o profesional.</w:t>
      </w:r>
    </w:p>
    <w:p>
      <w:pPr>
        <w:pStyle w:val="BodyText"/>
        <w:spacing w:before="8"/>
      </w:pPr>
    </w:p>
    <w:p>
      <w:pPr>
        <w:pStyle w:val="BodyText"/>
        <w:spacing w:line="249" w:lineRule="auto"/>
        <w:ind w:left="1296" w:right="969"/>
        <w:jc w:val="both"/>
      </w:pPr>
      <w:r>
        <w:rPr>
          <w:b/>
        </w:rPr>
        <w:t>Artículo 43. </w:t>
      </w:r>
      <w:r>
        <w:rPr/>
        <w:t>Los participantes podrán hacer uso de su número de registro ante el RUPC, para acreditar su existencia legal y personalidad jurídica para efectos de su participación en alguna licitación, o para la firma de contratos, siempre y cuando su registro se encuentre vigente y actualizado.</w:t>
      </w:r>
    </w:p>
    <w:p>
      <w:pPr>
        <w:pStyle w:val="BodyText"/>
        <w:spacing w:before="7"/>
      </w:pPr>
    </w:p>
    <w:p>
      <w:pPr>
        <w:pStyle w:val="BodyText"/>
        <w:spacing w:line="249" w:lineRule="auto"/>
        <w:ind w:left="1296" w:right="971"/>
        <w:jc w:val="both"/>
      </w:pPr>
      <w:r>
        <w:rPr>
          <w:b/>
        </w:rPr>
        <w:t>Artículo 44. </w:t>
      </w:r>
      <w:r>
        <w:rPr/>
        <w:t>Las convocantes pondrán a disposición de los interesados, los formatos necesarios para cumplir con los requisitos señalados en la convocatoria. No obstante, la utilización de los mismos será opcional para los participantes siempre y cuando la documentación que éstos entreguen contenga toda la información requerida mediante el formato correspondiente.</w:t>
      </w:r>
    </w:p>
    <w:p>
      <w:pPr>
        <w:pStyle w:val="BodyText"/>
        <w:spacing w:before="10"/>
      </w:pPr>
    </w:p>
    <w:p>
      <w:pPr>
        <w:pStyle w:val="BodyText"/>
        <w:spacing w:line="249" w:lineRule="auto"/>
        <w:ind w:left="1296" w:right="970"/>
        <w:jc w:val="both"/>
      </w:pPr>
      <w:r>
        <w:rPr/>
        <w:t>Se exceptúa de lo anterior, aquellos formatos que la convocante señale como de observancia obligatoria.</w:t>
      </w:r>
    </w:p>
    <w:p>
      <w:pPr>
        <w:pStyle w:val="BodyText"/>
        <w:spacing w:before="8"/>
      </w:pPr>
    </w:p>
    <w:p>
      <w:pPr>
        <w:pStyle w:val="BodyText"/>
        <w:spacing w:line="249" w:lineRule="auto" w:before="1"/>
        <w:ind w:left="1296" w:right="970"/>
        <w:jc w:val="both"/>
      </w:pPr>
      <w:r>
        <w:rPr>
          <w:b/>
        </w:rPr>
        <w:t>Artículo 45. </w:t>
      </w:r>
      <w:r>
        <w:rPr/>
        <w:t>Salvo los casos expresamente establecidos en la Ley, los Entes Públicos</w:t>
      </w:r>
      <w:r>
        <w:rPr>
          <w:spacing w:val="-6"/>
        </w:rPr>
        <w:t> </w:t>
      </w:r>
      <w:r>
        <w:rPr/>
        <w:t>en</w:t>
      </w:r>
      <w:r>
        <w:rPr>
          <w:spacing w:val="-7"/>
        </w:rPr>
        <w:t> </w:t>
      </w:r>
      <w:r>
        <w:rPr/>
        <w:t>ningún</w:t>
      </w:r>
      <w:r>
        <w:rPr>
          <w:spacing w:val="-7"/>
        </w:rPr>
        <w:t> </w:t>
      </w:r>
      <w:r>
        <w:rPr/>
        <w:t>caso</w:t>
      </w:r>
      <w:r>
        <w:rPr>
          <w:spacing w:val="-7"/>
        </w:rPr>
        <w:t> </w:t>
      </w:r>
      <w:r>
        <w:rPr/>
        <w:t>estarán</w:t>
      </w:r>
      <w:r>
        <w:rPr>
          <w:spacing w:val="-7"/>
        </w:rPr>
        <w:t> </w:t>
      </w:r>
      <w:r>
        <w:rPr/>
        <w:t>obligados</w:t>
      </w:r>
      <w:r>
        <w:rPr>
          <w:spacing w:val="-5"/>
        </w:rPr>
        <w:t> </w:t>
      </w:r>
      <w:r>
        <w:rPr/>
        <w:t>a</w:t>
      </w:r>
      <w:r>
        <w:rPr>
          <w:spacing w:val="-7"/>
        </w:rPr>
        <w:t> </w:t>
      </w:r>
      <w:r>
        <w:rPr/>
        <w:t>efectuar</w:t>
      </w:r>
      <w:r>
        <w:rPr>
          <w:spacing w:val="-7"/>
        </w:rPr>
        <w:t> </w:t>
      </w:r>
      <w:r>
        <w:rPr/>
        <w:t>pagos</w:t>
      </w:r>
      <w:r>
        <w:rPr>
          <w:spacing w:val="-6"/>
        </w:rPr>
        <w:t> </w:t>
      </w:r>
      <w:r>
        <w:rPr/>
        <w:t>a</w:t>
      </w:r>
      <w:r>
        <w:rPr>
          <w:spacing w:val="-6"/>
        </w:rPr>
        <w:t> </w:t>
      </w:r>
      <w:r>
        <w:rPr/>
        <w:t>los</w:t>
      </w:r>
      <w:r>
        <w:rPr>
          <w:spacing w:val="-6"/>
        </w:rPr>
        <w:t> </w:t>
      </w:r>
      <w:r>
        <w:rPr/>
        <w:t>participantes, cuando éstos les reclamen prestaciones relacionadas con los gastos incurridos en la elaboración de sus</w:t>
      </w:r>
      <w:r>
        <w:rPr>
          <w:spacing w:val="-8"/>
        </w:rPr>
        <w:t> </w:t>
      </w:r>
      <w:r>
        <w:rPr/>
        <w:t>propuestas.</w:t>
      </w:r>
    </w:p>
    <w:p>
      <w:pPr>
        <w:pStyle w:val="BodyText"/>
        <w:spacing w:before="6"/>
      </w:pPr>
    </w:p>
    <w:p>
      <w:pPr>
        <w:pStyle w:val="BodyText"/>
        <w:spacing w:line="249" w:lineRule="auto"/>
        <w:ind w:left="1296" w:right="970"/>
        <w:jc w:val="both"/>
      </w:pPr>
      <w:r>
        <w:rPr>
          <w:b/>
        </w:rPr>
        <w:t>Artículo 46. </w:t>
      </w:r>
      <w:r>
        <w:rPr/>
        <w:t>La figura del desechamiento tendrá como efecto que no se tome en</w:t>
      </w:r>
      <w:r>
        <w:rPr>
          <w:spacing w:val="-5"/>
        </w:rPr>
        <w:t> </w:t>
      </w:r>
      <w:r>
        <w:rPr/>
        <w:t>cuenta</w:t>
      </w:r>
      <w:r>
        <w:rPr>
          <w:spacing w:val="-5"/>
        </w:rPr>
        <w:t> </w:t>
      </w:r>
      <w:r>
        <w:rPr/>
        <w:t>la</w:t>
      </w:r>
      <w:r>
        <w:rPr>
          <w:spacing w:val="-5"/>
        </w:rPr>
        <w:t> </w:t>
      </w:r>
      <w:r>
        <w:rPr/>
        <w:t>proposición</w:t>
      </w:r>
      <w:r>
        <w:rPr>
          <w:spacing w:val="-5"/>
        </w:rPr>
        <w:t> </w:t>
      </w:r>
      <w:r>
        <w:rPr/>
        <w:t>presentada</w:t>
      </w:r>
      <w:r>
        <w:rPr>
          <w:spacing w:val="-5"/>
        </w:rPr>
        <w:t> </w:t>
      </w:r>
      <w:r>
        <w:rPr/>
        <w:t>por</w:t>
      </w:r>
      <w:r>
        <w:rPr>
          <w:spacing w:val="-5"/>
        </w:rPr>
        <w:t> </w:t>
      </w:r>
      <w:r>
        <w:rPr/>
        <w:t>el</w:t>
      </w:r>
      <w:r>
        <w:rPr>
          <w:spacing w:val="-4"/>
        </w:rPr>
        <w:t> </w:t>
      </w:r>
      <w:r>
        <w:rPr/>
        <w:t>participante,</w:t>
      </w:r>
      <w:r>
        <w:rPr>
          <w:spacing w:val="-5"/>
        </w:rPr>
        <w:t> </w:t>
      </w:r>
      <w:r>
        <w:rPr/>
        <w:t>ya</w:t>
      </w:r>
      <w:r>
        <w:rPr>
          <w:spacing w:val="-5"/>
        </w:rPr>
        <w:t> </w:t>
      </w:r>
      <w:r>
        <w:rPr/>
        <w:t>sea</w:t>
      </w:r>
      <w:r>
        <w:rPr>
          <w:spacing w:val="-5"/>
        </w:rPr>
        <w:t> </w:t>
      </w:r>
      <w:r>
        <w:rPr/>
        <w:t>de</w:t>
      </w:r>
      <w:r>
        <w:rPr>
          <w:spacing w:val="-6"/>
        </w:rPr>
        <w:t> </w:t>
      </w:r>
      <w:r>
        <w:rPr/>
        <w:t>forma</w:t>
      </w:r>
      <w:r>
        <w:rPr>
          <w:spacing w:val="-4"/>
        </w:rPr>
        <w:t> </w:t>
      </w:r>
      <w:r>
        <w:rPr/>
        <w:t>total,</w:t>
      </w:r>
      <w:r>
        <w:rPr>
          <w:spacing w:val="-5"/>
        </w:rPr>
        <w:t> </w:t>
      </w:r>
      <w:r>
        <w:rPr/>
        <w:t>o parcial</w:t>
      </w:r>
      <w:r>
        <w:rPr>
          <w:spacing w:val="-8"/>
        </w:rPr>
        <w:t> </w:t>
      </w:r>
      <w:r>
        <w:rPr/>
        <w:t>en</w:t>
      </w:r>
      <w:r>
        <w:rPr>
          <w:spacing w:val="-7"/>
        </w:rPr>
        <w:t> </w:t>
      </w:r>
      <w:r>
        <w:rPr/>
        <w:t>las</w:t>
      </w:r>
      <w:r>
        <w:rPr>
          <w:spacing w:val="-6"/>
        </w:rPr>
        <w:t> </w:t>
      </w:r>
      <w:r>
        <w:rPr/>
        <w:t>partidas</w:t>
      </w:r>
      <w:r>
        <w:rPr>
          <w:spacing w:val="-7"/>
        </w:rPr>
        <w:t> </w:t>
      </w:r>
      <w:r>
        <w:rPr/>
        <w:t>respecto</w:t>
      </w:r>
      <w:r>
        <w:rPr>
          <w:spacing w:val="-8"/>
        </w:rPr>
        <w:t> </w:t>
      </w:r>
      <w:r>
        <w:rPr/>
        <w:t>de</w:t>
      </w:r>
      <w:r>
        <w:rPr>
          <w:spacing w:val="-8"/>
        </w:rPr>
        <w:t> </w:t>
      </w:r>
      <w:r>
        <w:rPr/>
        <w:t>las</w:t>
      </w:r>
      <w:r>
        <w:rPr>
          <w:spacing w:val="-7"/>
        </w:rPr>
        <w:t> </w:t>
      </w:r>
      <w:r>
        <w:rPr/>
        <w:t>cuales</w:t>
      </w:r>
      <w:r>
        <w:rPr>
          <w:spacing w:val="-6"/>
        </w:rPr>
        <w:t> </w:t>
      </w:r>
      <w:r>
        <w:rPr/>
        <w:t>se</w:t>
      </w:r>
      <w:r>
        <w:rPr>
          <w:spacing w:val="-8"/>
        </w:rPr>
        <w:t> </w:t>
      </w:r>
      <w:r>
        <w:rPr/>
        <w:t>haya</w:t>
      </w:r>
      <w:r>
        <w:rPr>
          <w:spacing w:val="-8"/>
        </w:rPr>
        <w:t> </w:t>
      </w:r>
      <w:r>
        <w:rPr/>
        <w:t>determinado</w:t>
      </w:r>
      <w:r>
        <w:rPr>
          <w:spacing w:val="-8"/>
        </w:rPr>
        <w:t> </w:t>
      </w:r>
      <w:r>
        <w:rPr/>
        <w:t>dicha</w:t>
      </w:r>
      <w:r>
        <w:rPr>
          <w:spacing w:val="-7"/>
        </w:rPr>
        <w:t> </w:t>
      </w:r>
      <w:r>
        <w:rPr/>
        <w:t>figura.</w:t>
      </w:r>
    </w:p>
    <w:p>
      <w:pPr>
        <w:pStyle w:val="BodyText"/>
        <w:spacing w:before="8"/>
      </w:pPr>
    </w:p>
    <w:p>
      <w:pPr>
        <w:pStyle w:val="BodyText"/>
        <w:spacing w:line="249" w:lineRule="auto"/>
        <w:ind w:left="1296" w:right="970"/>
        <w:jc w:val="both"/>
      </w:pPr>
      <w:r>
        <w:rPr>
          <w:b/>
        </w:rPr>
        <w:t>Artículo 47. </w:t>
      </w:r>
      <w:r>
        <w:rPr/>
        <w:t>La observancia de los comentarios y opiniones que se reciban cuando se dé difusión al proyecto de convocatoria en los términos del numeral 6</w:t>
      </w:r>
      <w:r>
        <w:rPr>
          <w:spacing w:val="-5"/>
        </w:rPr>
        <w:t> </w:t>
      </w:r>
      <w:r>
        <w:rPr/>
        <w:t>del</w:t>
      </w:r>
      <w:r>
        <w:rPr>
          <w:spacing w:val="-5"/>
        </w:rPr>
        <w:t> </w:t>
      </w:r>
      <w:r>
        <w:rPr/>
        <w:t>artículo</w:t>
      </w:r>
      <w:r>
        <w:rPr>
          <w:spacing w:val="-6"/>
        </w:rPr>
        <w:t> </w:t>
      </w:r>
      <w:r>
        <w:rPr/>
        <w:t>59</w:t>
      </w:r>
      <w:r>
        <w:rPr>
          <w:spacing w:val="-5"/>
        </w:rPr>
        <w:t> </w:t>
      </w:r>
      <w:r>
        <w:rPr/>
        <w:t>de</w:t>
      </w:r>
      <w:r>
        <w:rPr>
          <w:spacing w:val="-6"/>
        </w:rPr>
        <w:t> </w:t>
      </w:r>
      <w:r>
        <w:rPr/>
        <w:t>la</w:t>
      </w:r>
      <w:r>
        <w:rPr>
          <w:spacing w:val="-5"/>
        </w:rPr>
        <w:t> </w:t>
      </w:r>
      <w:r>
        <w:rPr/>
        <w:t>Ley,</w:t>
      </w:r>
      <w:r>
        <w:rPr>
          <w:spacing w:val="-5"/>
        </w:rPr>
        <w:t> </w:t>
      </w:r>
      <w:r>
        <w:rPr/>
        <w:t>se</w:t>
      </w:r>
      <w:r>
        <w:rPr>
          <w:spacing w:val="-6"/>
        </w:rPr>
        <w:t> </w:t>
      </w:r>
      <w:r>
        <w:rPr/>
        <w:t>encontrará</w:t>
      </w:r>
      <w:r>
        <w:rPr>
          <w:spacing w:val="-5"/>
        </w:rPr>
        <w:t> </w:t>
      </w:r>
      <w:r>
        <w:rPr/>
        <w:t>al</w:t>
      </w:r>
      <w:r>
        <w:rPr>
          <w:spacing w:val="-5"/>
        </w:rPr>
        <w:t> </w:t>
      </w:r>
      <w:r>
        <w:rPr/>
        <w:t>arbitrio</w:t>
      </w:r>
      <w:r>
        <w:rPr>
          <w:spacing w:val="-6"/>
        </w:rPr>
        <w:t> </w:t>
      </w:r>
      <w:r>
        <w:rPr/>
        <w:t>de</w:t>
      </w:r>
      <w:r>
        <w:rPr>
          <w:spacing w:val="-6"/>
        </w:rPr>
        <w:t> </w:t>
      </w:r>
      <w:r>
        <w:rPr/>
        <w:t>los</w:t>
      </w:r>
      <w:r>
        <w:rPr>
          <w:spacing w:val="-4"/>
        </w:rPr>
        <w:t> </w:t>
      </w:r>
      <w:r>
        <w:rPr/>
        <w:t>Entes</w:t>
      </w:r>
      <w:r>
        <w:rPr>
          <w:spacing w:val="-4"/>
        </w:rPr>
        <w:t> </w:t>
      </w:r>
      <w:r>
        <w:rPr/>
        <w:t>Públicos,</w:t>
      </w:r>
      <w:r>
        <w:rPr>
          <w:spacing w:val="-5"/>
        </w:rPr>
        <w:t> </w:t>
      </w:r>
      <w:r>
        <w:rPr/>
        <w:t>por</w:t>
      </w:r>
      <w:r>
        <w:rPr>
          <w:spacing w:val="-5"/>
        </w:rPr>
        <w:t> </w:t>
      </w:r>
      <w:r>
        <w:rPr/>
        <w:t>lo cual su inobservancia parcial o total será</w:t>
      </w:r>
      <w:r>
        <w:rPr>
          <w:spacing w:val="-17"/>
        </w:rPr>
        <w:t> </w:t>
      </w:r>
      <w:r>
        <w:rPr/>
        <w:t>irrecurrible.</w:t>
      </w:r>
    </w:p>
    <w:p>
      <w:pPr>
        <w:pStyle w:val="BodyText"/>
        <w:spacing w:before="6"/>
      </w:pPr>
    </w:p>
    <w:p>
      <w:pPr>
        <w:pStyle w:val="BodyText"/>
        <w:spacing w:line="249" w:lineRule="auto"/>
        <w:ind w:left="1296" w:right="969"/>
        <w:jc w:val="both"/>
      </w:pPr>
      <w:r>
        <w:rPr>
          <w:b/>
        </w:rPr>
        <w:t>Artículo 48. </w:t>
      </w:r>
      <w:r>
        <w:rPr/>
        <w:t>No obstante que, con las excepciones dispuestas en la Ley y en</w:t>
      </w:r>
      <w:r>
        <w:rPr>
          <w:spacing w:val="-42"/>
        </w:rPr>
        <w:t> </w:t>
      </w:r>
      <w:r>
        <w:rPr/>
        <w:t>el presente Reglamento, cualquier interesado pueda formular cuestionamientos en la etapa de junta de aclaraciones, o presentar propuesta, es un requisito indispensable que, en caso de que resulte adjudicado, se encuentre inscrito en el</w:t>
      </w:r>
      <w:r>
        <w:rPr>
          <w:spacing w:val="-4"/>
        </w:rPr>
        <w:t> </w:t>
      </w:r>
      <w:r>
        <w:rPr/>
        <w:t>RUPC</w:t>
      </w:r>
      <w:r>
        <w:rPr>
          <w:spacing w:val="-5"/>
        </w:rPr>
        <w:t> </w:t>
      </w:r>
      <w:r>
        <w:rPr/>
        <w:t>para</w:t>
      </w:r>
      <w:r>
        <w:rPr>
          <w:spacing w:val="-4"/>
        </w:rPr>
        <w:t> </w:t>
      </w:r>
      <w:r>
        <w:rPr/>
        <w:t>efectos</w:t>
      </w:r>
      <w:r>
        <w:rPr>
          <w:spacing w:val="-3"/>
        </w:rPr>
        <w:t> </w:t>
      </w:r>
      <w:r>
        <w:rPr/>
        <w:t>de</w:t>
      </w:r>
      <w:r>
        <w:rPr>
          <w:spacing w:val="-4"/>
        </w:rPr>
        <w:t> </w:t>
      </w:r>
      <w:r>
        <w:rPr/>
        <w:t>la</w:t>
      </w:r>
      <w:r>
        <w:rPr>
          <w:spacing w:val="-4"/>
        </w:rPr>
        <w:t> </w:t>
      </w:r>
      <w:r>
        <w:rPr/>
        <w:t>celebración</w:t>
      </w:r>
      <w:r>
        <w:rPr>
          <w:spacing w:val="-3"/>
        </w:rPr>
        <w:t> </w:t>
      </w:r>
      <w:r>
        <w:rPr/>
        <w:t>del</w:t>
      </w:r>
      <w:r>
        <w:rPr>
          <w:spacing w:val="-4"/>
        </w:rPr>
        <w:t> </w:t>
      </w:r>
      <w:r>
        <w:rPr/>
        <w:t>contrato</w:t>
      </w:r>
      <w:r>
        <w:rPr>
          <w:spacing w:val="-4"/>
        </w:rPr>
        <w:t> </w:t>
      </w:r>
      <w:r>
        <w:rPr/>
        <w:t>respectivo,</w:t>
      </w:r>
      <w:r>
        <w:rPr>
          <w:spacing w:val="-4"/>
        </w:rPr>
        <w:t> </w:t>
      </w:r>
      <w:r>
        <w:rPr/>
        <w:t>de</w:t>
      </w:r>
      <w:r>
        <w:rPr>
          <w:spacing w:val="-4"/>
        </w:rPr>
        <w:t> </w:t>
      </w:r>
      <w:r>
        <w:rPr/>
        <w:t>acuerdo</w:t>
      </w:r>
      <w:r>
        <w:rPr>
          <w:spacing w:val="-5"/>
        </w:rPr>
        <w:t> </w:t>
      </w:r>
      <w:r>
        <w:rPr/>
        <w:t>con el artículo 38</w:t>
      </w:r>
      <w:r>
        <w:rPr>
          <w:spacing w:val="-5"/>
        </w:rPr>
        <w:t> </w:t>
      </w:r>
      <w:r>
        <w:rPr/>
        <w:t>anterior.</w:t>
      </w:r>
    </w:p>
    <w:p>
      <w:pPr>
        <w:pStyle w:val="BodyText"/>
        <w:spacing w:before="5"/>
      </w:pPr>
    </w:p>
    <w:p>
      <w:pPr>
        <w:pStyle w:val="BodyText"/>
        <w:spacing w:line="249" w:lineRule="auto" w:before="1"/>
        <w:ind w:left="1296" w:right="970"/>
        <w:jc w:val="both"/>
      </w:pPr>
      <w:r>
        <w:rPr>
          <w:b/>
        </w:rPr>
        <w:t>Artículo 49. </w:t>
      </w:r>
      <w:r>
        <w:rPr/>
        <w:t>Bastará con que las Unidades Centralizadas de Compras fijen en un lugar visible con acceso al público, la primera página de las actas de junta de aclaraciones, o de presentación y apertura de proposiciones, para cumplir con el requisito dispuesto por el artículo 70 de la Ley.</w:t>
      </w:r>
    </w:p>
    <w:p>
      <w:pPr>
        <w:spacing w:after="0" w:line="249" w:lineRule="auto"/>
        <w:jc w:val="both"/>
        <w:sectPr>
          <w:pgSz w:w="11630" w:h="15310"/>
          <w:pgMar w:header="674" w:footer="860" w:top="1320" w:bottom="1060" w:left="460" w:right="800"/>
        </w:sectPr>
      </w:pPr>
    </w:p>
    <w:p>
      <w:pPr>
        <w:pStyle w:val="BodyText"/>
        <w:spacing w:before="6"/>
        <w:rPr>
          <w:sz w:val="22"/>
        </w:rPr>
      </w:pPr>
    </w:p>
    <w:p>
      <w:pPr>
        <w:spacing w:before="101"/>
        <w:ind w:left="1182" w:right="0" w:firstLine="0"/>
        <w:jc w:val="left"/>
        <w:rPr>
          <w:rFonts w:ascii="Tahoma"/>
          <w:sz w:val="20"/>
        </w:rPr>
      </w:pPr>
      <w:r>
        <w:rPr>
          <w:rFonts w:ascii="Tahoma"/>
          <w:color w:val="231F20"/>
          <w:sz w:val="20"/>
        </w:rPr>
        <w:t>22</w:t>
      </w:r>
    </w:p>
    <w:p>
      <w:pPr>
        <w:pStyle w:val="BodyText"/>
        <w:spacing w:line="249" w:lineRule="auto" w:before="112"/>
        <w:ind w:left="1303" w:right="963"/>
        <w:jc w:val="both"/>
      </w:pPr>
      <w:r>
        <w:rPr/>
        <w:t>El titular de la Unidad Centralizada de compras, igualmente tendrá facultades suficientes para dejar constancia de la fecha, hora y lugar en el que se hayan fijado y retirado las actas o avisos señalados en el artículo invocado en el párrafo que antecede.</w:t>
      </w:r>
    </w:p>
    <w:p>
      <w:pPr>
        <w:pStyle w:val="BodyText"/>
        <w:spacing w:before="7"/>
      </w:pPr>
    </w:p>
    <w:p>
      <w:pPr>
        <w:pStyle w:val="BodyText"/>
        <w:spacing w:line="249" w:lineRule="auto"/>
        <w:ind w:left="1303" w:right="963"/>
        <w:jc w:val="both"/>
      </w:pPr>
      <w:r>
        <w:rPr>
          <w:b/>
        </w:rPr>
        <w:t>Artículo 50. </w:t>
      </w:r>
      <w:r>
        <w:rPr/>
        <w:t>Tratándose de licitaciones vinculadas con servicios de mantenimiento,</w:t>
      </w:r>
      <w:r>
        <w:rPr>
          <w:spacing w:val="-6"/>
        </w:rPr>
        <w:t> </w:t>
      </w:r>
      <w:r>
        <w:rPr/>
        <w:t>conservación</w:t>
      </w:r>
      <w:r>
        <w:rPr>
          <w:spacing w:val="-6"/>
        </w:rPr>
        <w:t> </w:t>
      </w:r>
      <w:r>
        <w:rPr/>
        <w:t>o</w:t>
      </w:r>
      <w:r>
        <w:rPr>
          <w:spacing w:val="-6"/>
        </w:rPr>
        <w:t> </w:t>
      </w:r>
      <w:r>
        <w:rPr/>
        <w:t>remodelación</w:t>
      </w:r>
      <w:r>
        <w:rPr>
          <w:spacing w:val="-6"/>
        </w:rPr>
        <w:t> </w:t>
      </w:r>
      <w:r>
        <w:rPr/>
        <w:t>de</w:t>
      </w:r>
      <w:r>
        <w:rPr>
          <w:spacing w:val="-7"/>
        </w:rPr>
        <w:t> </w:t>
      </w:r>
      <w:r>
        <w:rPr/>
        <w:t>inmuebles</w:t>
      </w:r>
      <w:r>
        <w:rPr>
          <w:spacing w:val="-5"/>
        </w:rPr>
        <w:t> </w:t>
      </w:r>
      <w:r>
        <w:rPr/>
        <w:t>llevadas</w:t>
      </w:r>
      <w:r>
        <w:rPr>
          <w:spacing w:val="-4"/>
        </w:rPr>
        <w:t> </w:t>
      </w:r>
      <w:r>
        <w:rPr/>
        <w:t>a</w:t>
      </w:r>
      <w:r>
        <w:rPr>
          <w:spacing w:val="-5"/>
        </w:rPr>
        <w:t> </w:t>
      </w:r>
      <w:r>
        <w:rPr/>
        <w:t>cabo</w:t>
      </w:r>
      <w:r>
        <w:rPr>
          <w:spacing w:val="-7"/>
        </w:rPr>
        <w:t> </w:t>
      </w:r>
      <w:r>
        <w:rPr/>
        <w:t>por la Subsecretaría, o de aquellas licitaciones en las que se requieran bienes o servicios tecnológicos, tanto la Dirección de Conservación y Racionalización</w:t>
      </w:r>
      <w:r>
        <w:rPr>
          <w:spacing w:val="-40"/>
        </w:rPr>
        <w:t> </w:t>
      </w:r>
      <w:r>
        <w:rPr/>
        <w:t>de Espacios de la Dirección General de Operación de la Subsecretaría, como la Dirección General de Innovación y Gobierno Digital de la Secretaría, respectivamente,</w:t>
      </w:r>
      <w:r>
        <w:rPr>
          <w:spacing w:val="-7"/>
        </w:rPr>
        <w:t> </w:t>
      </w:r>
      <w:r>
        <w:rPr/>
        <w:t>podrán</w:t>
      </w:r>
      <w:r>
        <w:rPr>
          <w:spacing w:val="-7"/>
        </w:rPr>
        <w:t> </w:t>
      </w:r>
      <w:r>
        <w:rPr/>
        <w:t>fungir</w:t>
      </w:r>
      <w:r>
        <w:rPr>
          <w:spacing w:val="-6"/>
        </w:rPr>
        <w:t> </w:t>
      </w:r>
      <w:r>
        <w:rPr/>
        <w:t>como</w:t>
      </w:r>
      <w:r>
        <w:rPr>
          <w:spacing w:val="-8"/>
        </w:rPr>
        <w:t> </w:t>
      </w:r>
      <w:r>
        <w:rPr/>
        <w:t>área</w:t>
      </w:r>
      <w:r>
        <w:rPr>
          <w:spacing w:val="-7"/>
        </w:rPr>
        <w:t> </w:t>
      </w:r>
      <w:r>
        <w:rPr/>
        <w:t>requirente</w:t>
      </w:r>
      <w:r>
        <w:rPr>
          <w:spacing w:val="-7"/>
        </w:rPr>
        <w:t> </w:t>
      </w:r>
      <w:r>
        <w:rPr/>
        <w:t>para</w:t>
      </w:r>
      <w:r>
        <w:rPr>
          <w:spacing w:val="-7"/>
        </w:rPr>
        <w:t> </w:t>
      </w:r>
      <w:r>
        <w:rPr/>
        <w:t>efectos</w:t>
      </w:r>
      <w:r>
        <w:rPr>
          <w:spacing w:val="-5"/>
        </w:rPr>
        <w:t> </w:t>
      </w:r>
      <w:r>
        <w:rPr/>
        <w:t>conducentes de juntas de aclaraciones y de evaluación técnica de</w:t>
      </w:r>
      <w:r>
        <w:rPr>
          <w:spacing w:val="-31"/>
        </w:rPr>
        <w:t> </w:t>
      </w:r>
      <w:r>
        <w:rPr/>
        <w:t>propuestas.</w:t>
      </w:r>
    </w:p>
    <w:p>
      <w:pPr>
        <w:pStyle w:val="BodyText"/>
        <w:spacing w:before="8"/>
      </w:pPr>
    </w:p>
    <w:p>
      <w:pPr>
        <w:pStyle w:val="BodyText"/>
        <w:spacing w:line="249" w:lineRule="auto"/>
        <w:ind w:left="1303" w:right="963"/>
        <w:jc w:val="both"/>
      </w:pPr>
      <w:r>
        <w:rPr>
          <w:b/>
        </w:rPr>
        <w:t>Artículo 51. </w:t>
      </w:r>
      <w:r>
        <w:rPr/>
        <w:t>Además de la temporalidad señalada en el artículo 61 de la Ley, para las licitaciones locales, nacionales e internacionales se observarán los siguientes tiempos:</w:t>
      </w:r>
    </w:p>
    <w:p>
      <w:pPr>
        <w:pStyle w:val="ListParagraph"/>
        <w:numPr>
          <w:ilvl w:val="0"/>
          <w:numId w:val="11"/>
        </w:numPr>
        <w:tabs>
          <w:tab w:pos="1844" w:val="left" w:leader="none"/>
        </w:tabs>
        <w:spacing w:line="262" w:lineRule="exact" w:before="0" w:after="0"/>
        <w:ind w:left="1843" w:right="0" w:hanging="540"/>
        <w:jc w:val="both"/>
        <w:rPr>
          <w:sz w:val="23"/>
        </w:rPr>
      </w:pPr>
      <w:r>
        <w:rPr>
          <w:sz w:val="23"/>
        </w:rPr>
        <w:t>En las licitaciones</w:t>
      </w:r>
      <w:r>
        <w:rPr>
          <w:spacing w:val="-2"/>
          <w:sz w:val="23"/>
        </w:rPr>
        <w:t> </w:t>
      </w:r>
      <w:r>
        <w:rPr>
          <w:sz w:val="23"/>
        </w:rPr>
        <w:t>locales:</w:t>
      </w:r>
    </w:p>
    <w:p>
      <w:pPr>
        <w:pStyle w:val="ListParagraph"/>
        <w:numPr>
          <w:ilvl w:val="1"/>
          <w:numId w:val="11"/>
        </w:numPr>
        <w:tabs>
          <w:tab w:pos="2114" w:val="left" w:leader="none"/>
        </w:tabs>
        <w:spacing w:line="249" w:lineRule="auto" w:before="10" w:after="0"/>
        <w:ind w:left="2113" w:right="966" w:hanging="270"/>
        <w:jc w:val="both"/>
        <w:rPr>
          <w:sz w:val="23"/>
        </w:rPr>
      </w:pPr>
      <w:r>
        <w:rPr>
          <w:sz w:val="23"/>
        </w:rPr>
        <w:t>Entre la publicación de la convocatoria, y la junta de aclaraciones deberán transcurrir por lo menos 4 días naturales;</w:t>
      </w:r>
      <w:r>
        <w:rPr>
          <w:spacing w:val="-16"/>
          <w:sz w:val="23"/>
        </w:rPr>
        <w:t> </w:t>
      </w:r>
      <w:r>
        <w:rPr>
          <w:sz w:val="23"/>
        </w:rPr>
        <w:t>y</w:t>
      </w:r>
    </w:p>
    <w:p>
      <w:pPr>
        <w:pStyle w:val="ListParagraph"/>
        <w:numPr>
          <w:ilvl w:val="1"/>
          <w:numId w:val="11"/>
        </w:numPr>
        <w:tabs>
          <w:tab w:pos="2114" w:val="left" w:leader="none"/>
        </w:tabs>
        <w:spacing w:line="249" w:lineRule="auto" w:before="0" w:after="0"/>
        <w:ind w:left="2113" w:right="962" w:hanging="270"/>
        <w:jc w:val="both"/>
        <w:rPr>
          <w:sz w:val="23"/>
        </w:rPr>
      </w:pPr>
      <w:r>
        <w:rPr>
          <w:sz w:val="23"/>
        </w:rPr>
        <w:t>Entre la última junta de aclaraciones, y el acto de presentación y apertura de propuestas, deberán transcurrir 3 días naturales, por lo menos.</w:t>
      </w:r>
    </w:p>
    <w:p>
      <w:pPr>
        <w:pStyle w:val="ListParagraph"/>
        <w:numPr>
          <w:ilvl w:val="0"/>
          <w:numId w:val="11"/>
        </w:numPr>
        <w:tabs>
          <w:tab w:pos="1844" w:val="left" w:leader="none"/>
        </w:tabs>
        <w:spacing w:line="262" w:lineRule="exact" w:before="0" w:after="0"/>
        <w:ind w:left="1843" w:right="0" w:hanging="540"/>
        <w:jc w:val="both"/>
        <w:rPr>
          <w:sz w:val="23"/>
        </w:rPr>
      </w:pPr>
      <w:r>
        <w:rPr>
          <w:sz w:val="23"/>
        </w:rPr>
        <w:t>En las licitaciones</w:t>
      </w:r>
      <w:r>
        <w:rPr>
          <w:spacing w:val="-3"/>
          <w:sz w:val="23"/>
        </w:rPr>
        <w:t> </w:t>
      </w:r>
      <w:r>
        <w:rPr>
          <w:sz w:val="23"/>
        </w:rPr>
        <w:t>nacionales:</w:t>
      </w:r>
    </w:p>
    <w:p>
      <w:pPr>
        <w:pStyle w:val="ListParagraph"/>
        <w:numPr>
          <w:ilvl w:val="1"/>
          <w:numId w:val="11"/>
        </w:numPr>
        <w:tabs>
          <w:tab w:pos="2114" w:val="left" w:leader="none"/>
        </w:tabs>
        <w:spacing w:line="249" w:lineRule="auto" w:before="8" w:after="0"/>
        <w:ind w:left="2113" w:right="966" w:hanging="270"/>
        <w:jc w:val="both"/>
        <w:rPr>
          <w:sz w:val="23"/>
        </w:rPr>
      </w:pPr>
      <w:r>
        <w:rPr>
          <w:sz w:val="23"/>
        </w:rPr>
        <w:t>Entre la publicación de la convocatoria, y la junta de aclaraciones deberán transcurrir por lo menos 3 días naturales;</w:t>
      </w:r>
      <w:r>
        <w:rPr>
          <w:spacing w:val="-16"/>
          <w:sz w:val="23"/>
        </w:rPr>
        <w:t> </w:t>
      </w:r>
      <w:r>
        <w:rPr>
          <w:sz w:val="23"/>
        </w:rPr>
        <w:t>y</w:t>
      </w:r>
    </w:p>
    <w:p>
      <w:pPr>
        <w:pStyle w:val="ListParagraph"/>
        <w:numPr>
          <w:ilvl w:val="1"/>
          <w:numId w:val="11"/>
        </w:numPr>
        <w:tabs>
          <w:tab w:pos="2114" w:val="left" w:leader="none"/>
        </w:tabs>
        <w:spacing w:line="249" w:lineRule="auto" w:before="0" w:after="0"/>
        <w:ind w:left="2113" w:right="962" w:hanging="270"/>
        <w:jc w:val="both"/>
        <w:rPr>
          <w:sz w:val="23"/>
        </w:rPr>
      </w:pPr>
      <w:r>
        <w:rPr>
          <w:sz w:val="23"/>
        </w:rPr>
        <w:t>Entre la última junta de aclaraciones, y el acto de presentación y apertura de propuestas, deberán transcurrir 3 días naturales, por lo menos.</w:t>
      </w:r>
    </w:p>
    <w:p>
      <w:pPr>
        <w:pStyle w:val="ListParagraph"/>
        <w:numPr>
          <w:ilvl w:val="0"/>
          <w:numId w:val="11"/>
        </w:numPr>
        <w:tabs>
          <w:tab w:pos="1844" w:val="left" w:leader="none"/>
        </w:tabs>
        <w:spacing w:line="262" w:lineRule="exact" w:before="0" w:after="0"/>
        <w:ind w:left="1843" w:right="0" w:hanging="540"/>
        <w:jc w:val="both"/>
        <w:rPr>
          <w:sz w:val="23"/>
        </w:rPr>
      </w:pPr>
      <w:r>
        <w:rPr>
          <w:sz w:val="23"/>
        </w:rPr>
        <w:t>En las licitaciones</w:t>
      </w:r>
      <w:r>
        <w:rPr>
          <w:spacing w:val="-3"/>
          <w:sz w:val="23"/>
        </w:rPr>
        <w:t> </w:t>
      </w:r>
      <w:r>
        <w:rPr>
          <w:sz w:val="23"/>
        </w:rPr>
        <w:t>internacionales:</w:t>
      </w:r>
    </w:p>
    <w:p>
      <w:pPr>
        <w:pStyle w:val="ListParagraph"/>
        <w:numPr>
          <w:ilvl w:val="1"/>
          <w:numId w:val="11"/>
        </w:numPr>
        <w:tabs>
          <w:tab w:pos="2114" w:val="left" w:leader="none"/>
        </w:tabs>
        <w:spacing w:line="249" w:lineRule="auto" w:before="9" w:after="0"/>
        <w:ind w:left="2113" w:right="965" w:hanging="270"/>
        <w:jc w:val="both"/>
        <w:rPr>
          <w:sz w:val="23"/>
        </w:rPr>
      </w:pPr>
      <w:r>
        <w:rPr>
          <w:sz w:val="23"/>
        </w:rPr>
        <w:t>Entre la publicación de la convocatoria, y la junta de aclaraciones deberán transcurrir por lo menos 10 días naturales;</w:t>
      </w:r>
      <w:r>
        <w:rPr>
          <w:spacing w:val="-17"/>
          <w:sz w:val="23"/>
        </w:rPr>
        <w:t> </w:t>
      </w:r>
      <w:r>
        <w:rPr>
          <w:sz w:val="23"/>
        </w:rPr>
        <w:t>y</w:t>
      </w:r>
    </w:p>
    <w:p>
      <w:pPr>
        <w:pStyle w:val="ListParagraph"/>
        <w:numPr>
          <w:ilvl w:val="1"/>
          <w:numId w:val="11"/>
        </w:numPr>
        <w:tabs>
          <w:tab w:pos="2114" w:val="left" w:leader="none"/>
        </w:tabs>
        <w:spacing w:line="249" w:lineRule="auto" w:before="0" w:after="0"/>
        <w:ind w:left="2113" w:right="962" w:hanging="270"/>
        <w:jc w:val="both"/>
        <w:rPr>
          <w:sz w:val="23"/>
        </w:rPr>
      </w:pPr>
      <w:r>
        <w:rPr>
          <w:sz w:val="23"/>
        </w:rPr>
        <w:t>Entre la última junta de aclaraciones, y el acto de presentación y apertura de propuestas, deberán transcurrir 6 días naturales, por lo menos.</w:t>
      </w:r>
    </w:p>
    <w:p>
      <w:pPr>
        <w:pStyle w:val="BodyText"/>
        <w:spacing w:before="5"/>
      </w:pPr>
    </w:p>
    <w:p>
      <w:pPr>
        <w:pStyle w:val="BodyText"/>
        <w:spacing w:line="249" w:lineRule="auto" w:before="1"/>
        <w:ind w:left="1303" w:right="964"/>
        <w:jc w:val="both"/>
      </w:pPr>
      <w:r>
        <w:rPr/>
        <w:t>Aunado a lo dispuesto por el numeral 2 del artículo 61 de la Ley, los plazos señalados en el presente artículo podrán modificarse cuando existan razones justificadas debidamente acreditadas en el expediente aperturado con motivo de la licitación de que se trate, siempre que dicha modificación no tenga por objeto limitar el número de participantes.</w:t>
      </w:r>
    </w:p>
    <w:p>
      <w:pPr>
        <w:spacing w:after="0" w:line="249" w:lineRule="auto"/>
        <w:jc w:val="both"/>
        <w:sectPr>
          <w:pgSz w:w="11630" w:h="15310"/>
          <w:pgMar w:header="674" w:footer="860" w:top="1320" w:bottom="1060" w:left="460" w:right="800"/>
        </w:sectPr>
      </w:pPr>
    </w:p>
    <w:p>
      <w:pPr>
        <w:pStyle w:val="BodyText"/>
        <w:spacing w:before="6"/>
        <w:rPr>
          <w:sz w:val="22"/>
        </w:rPr>
      </w:pPr>
    </w:p>
    <w:p>
      <w:pPr>
        <w:spacing w:before="101"/>
        <w:ind w:left="9301" w:right="0" w:firstLine="0"/>
        <w:jc w:val="left"/>
        <w:rPr>
          <w:rFonts w:ascii="Tahoma"/>
          <w:sz w:val="20"/>
        </w:rPr>
      </w:pPr>
      <w:r>
        <w:rPr>
          <w:rFonts w:ascii="Tahoma"/>
          <w:color w:val="231F20"/>
          <w:sz w:val="20"/>
        </w:rPr>
        <w:t>23</w:t>
      </w:r>
    </w:p>
    <w:p>
      <w:pPr>
        <w:pStyle w:val="BodyText"/>
        <w:spacing w:line="249" w:lineRule="auto" w:before="113"/>
        <w:ind w:left="1277" w:right="981"/>
        <w:jc w:val="both"/>
      </w:pPr>
      <w:r>
        <w:rPr>
          <w:b/>
        </w:rPr>
        <w:t>Artículo 52. </w:t>
      </w:r>
      <w:r>
        <w:rPr/>
        <w:t>Para efectos del fondo revolvente señalado en el artículo 46 de la Ley, deberán observarse las disposiciones que para tal efecto emita la Secretaría, evitando el fraccionamiento del gasto. De igual manera, la Secretaría determinará la forma en la que deberán contratarse los servicios bancarios que se requieran, así como aquellos servicios básicos y complementarios que se requieran, tales como telefonía y telecomunicaciones, combustible, energía eléctrica, o agua, entre otros.</w:t>
      </w:r>
    </w:p>
    <w:p>
      <w:pPr>
        <w:pStyle w:val="BodyText"/>
        <w:spacing w:before="6"/>
      </w:pPr>
    </w:p>
    <w:p>
      <w:pPr>
        <w:pStyle w:val="BodyText"/>
        <w:spacing w:line="249" w:lineRule="auto"/>
        <w:ind w:left="1277" w:right="982"/>
        <w:jc w:val="both"/>
      </w:pPr>
      <w:r>
        <w:rPr>
          <w:b/>
        </w:rPr>
        <w:t>Artículo 53. </w:t>
      </w:r>
      <w:r>
        <w:rPr/>
        <w:t>En caso de que sea necesaria la presentación de muestras, esta circunstancia deberá señalarse expresamente en la convocatoria. Si esta necesidad se detecta en el transcurso de cualquier junta de aclaraciones, así deberá plasmarse en el acta en la que conste esta última. En cualquier supuesto, deberá señalarse por lo menos, el bien respecto del cual se solicita muestra, fecha y horario para su recepción y devolución, así como los</w:t>
      </w:r>
      <w:r>
        <w:rPr>
          <w:spacing w:val="-40"/>
        </w:rPr>
        <w:t> </w:t>
      </w:r>
      <w:r>
        <w:rPr/>
        <w:t>aspectos que habrán de</w:t>
      </w:r>
      <w:r>
        <w:rPr>
          <w:spacing w:val="-6"/>
        </w:rPr>
        <w:t> </w:t>
      </w:r>
      <w:r>
        <w:rPr/>
        <w:t>valorarse.</w:t>
      </w:r>
    </w:p>
    <w:p>
      <w:pPr>
        <w:pStyle w:val="BodyText"/>
        <w:spacing w:before="11"/>
      </w:pPr>
    </w:p>
    <w:p>
      <w:pPr>
        <w:pStyle w:val="BodyText"/>
        <w:spacing w:line="249" w:lineRule="auto"/>
        <w:ind w:left="1277" w:right="981"/>
        <w:jc w:val="both"/>
      </w:pPr>
      <w:r>
        <w:rPr>
          <w:b/>
        </w:rPr>
        <w:t>Artículo 54. </w:t>
      </w:r>
      <w:r>
        <w:rPr/>
        <w:t>En la convocatoria también podrá plasmarse como requisito, la asistencia a sitios o actos determinados, como juntas aclaratorias, visitas de inspecciones,</w:t>
      </w:r>
      <w:r>
        <w:rPr>
          <w:spacing w:val="-8"/>
        </w:rPr>
        <w:t> </w:t>
      </w:r>
      <w:r>
        <w:rPr/>
        <w:t>o</w:t>
      </w:r>
      <w:r>
        <w:rPr>
          <w:spacing w:val="-8"/>
        </w:rPr>
        <w:t> </w:t>
      </w:r>
      <w:r>
        <w:rPr/>
        <w:t>cualquier</w:t>
      </w:r>
      <w:r>
        <w:rPr>
          <w:spacing w:val="-7"/>
        </w:rPr>
        <w:t> </w:t>
      </w:r>
      <w:r>
        <w:rPr/>
        <w:t>otro</w:t>
      </w:r>
      <w:r>
        <w:rPr>
          <w:spacing w:val="-8"/>
        </w:rPr>
        <w:t> </w:t>
      </w:r>
      <w:r>
        <w:rPr/>
        <w:t>supuesto</w:t>
      </w:r>
      <w:r>
        <w:rPr>
          <w:spacing w:val="-8"/>
        </w:rPr>
        <w:t> </w:t>
      </w:r>
      <w:r>
        <w:rPr/>
        <w:t>que</w:t>
      </w:r>
      <w:r>
        <w:rPr>
          <w:spacing w:val="-8"/>
        </w:rPr>
        <w:t> </w:t>
      </w:r>
      <w:r>
        <w:rPr/>
        <w:t>permita</w:t>
      </w:r>
      <w:r>
        <w:rPr>
          <w:spacing w:val="-8"/>
        </w:rPr>
        <w:t> </w:t>
      </w:r>
      <w:r>
        <w:rPr/>
        <w:t>la</w:t>
      </w:r>
      <w:r>
        <w:rPr>
          <w:spacing w:val="-8"/>
        </w:rPr>
        <w:t> </w:t>
      </w:r>
      <w:r>
        <w:rPr/>
        <w:t>certidumbre</w:t>
      </w:r>
      <w:r>
        <w:rPr>
          <w:spacing w:val="-8"/>
        </w:rPr>
        <w:t> </w:t>
      </w:r>
      <w:r>
        <w:rPr/>
        <w:t>del</w:t>
      </w:r>
      <w:r>
        <w:rPr>
          <w:spacing w:val="-8"/>
        </w:rPr>
        <w:t> </w:t>
      </w:r>
      <w:r>
        <w:rPr/>
        <w:t>proceso, cuando la Convocante lo considere</w:t>
      </w:r>
      <w:r>
        <w:rPr>
          <w:spacing w:val="-13"/>
        </w:rPr>
        <w:t> </w:t>
      </w:r>
      <w:r>
        <w:rPr/>
        <w:t>necesario.</w:t>
      </w:r>
    </w:p>
    <w:p>
      <w:pPr>
        <w:pStyle w:val="BodyText"/>
        <w:spacing w:before="8"/>
      </w:pPr>
    </w:p>
    <w:p>
      <w:pPr>
        <w:pStyle w:val="BodyText"/>
        <w:spacing w:line="249" w:lineRule="auto"/>
        <w:ind w:left="1277" w:right="982"/>
        <w:jc w:val="both"/>
      </w:pPr>
      <w:r>
        <w:rPr>
          <w:b/>
        </w:rPr>
        <w:t>Artículo 55. </w:t>
      </w:r>
      <w:r>
        <w:rPr/>
        <w:t>Las circunstancias señaladas en los dos artículos que anteceden, podrán solicitarse siempre y cuando con ello no se limite la libre participación de los interesados.</w:t>
      </w:r>
    </w:p>
    <w:p>
      <w:pPr>
        <w:pStyle w:val="BodyText"/>
        <w:spacing w:before="9"/>
      </w:pPr>
    </w:p>
    <w:p>
      <w:pPr>
        <w:pStyle w:val="Heading1"/>
        <w:ind w:left="2501"/>
      </w:pPr>
      <w:r>
        <w:rPr/>
        <w:t>Sección Segunda</w:t>
      </w:r>
    </w:p>
    <w:p>
      <w:pPr>
        <w:spacing w:before="10"/>
        <w:ind w:left="3606" w:right="0" w:firstLine="0"/>
        <w:jc w:val="left"/>
        <w:rPr>
          <w:b/>
          <w:sz w:val="23"/>
        </w:rPr>
      </w:pPr>
      <w:r>
        <w:rPr>
          <w:b/>
          <w:sz w:val="23"/>
        </w:rPr>
        <w:t>De la investigación de mercado</w:t>
      </w:r>
    </w:p>
    <w:p>
      <w:pPr>
        <w:pStyle w:val="BodyText"/>
        <w:spacing w:line="249" w:lineRule="auto" w:before="10"/>
        <w:ind w:left="1277" w:right="981"/>
        <w:jc w:val="both"/>
      </w:pPr>
      <w:r>
        <w:rPr>
          <w:b/>
        </w:rPr>
        <w:t>Artículo 56. </w:t>
      </w:r>
      <w:r>
        <w:rPr/>
        <w:t>De conformidad con lo dispuesto por el artículo 13 de la Ley, las áreas requirentes, bajo su más estricta responsabilidad, deberán llevar a cabo las investigaciones de mercado necesarias, las cuales deberán acompañarse a la solicitud de adquisición o contratación correspondiente que se formule a la Unidad Centralizada de Compras.</w:t>
      </w:r>
    </w:p>
    <w:p>
      <w:pPr>
        <w:pStyle w:val="BodyText"/>
        <w:spacing w:before="7"/>
      </w:pPr>
    </w:p>
    <w:p>
      <w:pPr>
        <w:pStyle w:val="BodyText"/>
        <w:spacing w:line="249" w:lineRule="auto"/>
        <w:ind w:left="1277" w:right="983"/>
        <w:jc w:val="both"/>
      </w:pPr>
      <w:r>
        <w:rPr>
          <w:b/>
        </w:rPr>
        <w:t>Artículo 57. </w:t>
      </w:r>
      <w:r>
        <w:rPr/>
        <w:t>Para la elaboración de la investigación de mercado, las cotizaciones que se recaben deberán contener la siguiente información:</w:t>
      </w:r>
    </w:p>
    <w:p>
      <w:pPr>
        <w:pStyle w:val="BodyText"/>
        <w:spacing w:before="9"/>
      </w:pPr>
    </w:p>
    <w:p>
      <w:pPr>
        <w:pStyle w:val="ListParagraph"/>
        <w:numPr>
          <w:ilvl w:val="0"/>
          <w:numId w:val="12"/>
        </w:numPr>
        <w:tabs>
          <w:tab w:pos="1819" w:val="left" w:leader="none"/>
        </w:tabs>
        <w:spacing w:line="240" w:lineRule="auto" w:before="0" w:after="0"/>
        <w:ind w:left="1818" w:right="0" w:hanging="541"/>
        <w:jc w:val="both"/>
        <w:rPr>
          <w:sz w:val="23"/>
        </w:rPr>
      </w:pPr>
      <w:r>
        <w:rPr>
          <w:sz w:val="23"/>
        </w:rPr>
        <w:t>Para el caso de</w:t>
      </w:r>
      <w:r>
        <w:rPr>
          <w:spacing w:val="-7"/>
          <w:sz w:val="23"/>
        </w:rPr>
        <w:t> </w:t>
      </w:r>
      <w:r>
        <w:rPr>
          <w:sz w:val="23"/>
        </w:rPr>
        <w:t>bienes:</w:t>
      </w:r>
    </w:p>
    <w:p>
      <w:pPr>
        <w:pStyle w:val="ListParagraph"/>
        <w:numPr>
          <w:ilvl w:val="1"/>
          <w:numId w:val="12"/>
        </w:numPr>
        <w:tabs>
          <w:tab w:pos="2224" w:val="left" w:leader="none"/>
          <w:tab w:pos="2225" w:val="left" w:leader="none"/>
        </w:tabs>
        <w:spacing w:line="240" w:lineRule="auto" w:before="10" w:after="0"/>
        <w:ind w:left="2224" w:right="0" w:hanging="406"/>
        <w:jc w:val="left"/>
        <w:rPr>
          <w:sz w:val="23"/>
        </w:rPr>
      </w:pPr>
      <w:r>
        <w:rPr>
          <w:sz w:val="23"/>
        </w:rPr>
        <w:t>Descripción</w:t>
      </w:r>
      <w:r>
        <w:rPr>
          <w:spacing w:val="-2"/>
          <w:sz w:val="23"/>
        </w:rPr>
        <w:t> </w:t>
      </w:r>
      <w:r>
        <w:rPr>
          <w:sz w:val="23"/>
        </w:rPr>
        <w:t>general;</w:t>
      </w:r>
    </w:p>
    <w:p>
      <w:pPr>
        <w:pStyle w:val="ListParagraph"/>
        <w:numPr>
          <w:ilvl w:val="1"/>
          <w:numId w:val="12"/>
        </w:numPr>
        <w:tabs>
          <w:tab w:pos="2224" w:val="left" w:leader="none"/>
          <w:tab w:pos="2225" w:val="left" w:leader="none"/>
        </w:tabs>
        <w:spacing w:line="240" w:lineRule="auto" w:before="15" w:after="0"/>
        <w:ind w:left="2224" w:right="0" w:hanging="406"/>
        <w:jc w:val="left"/>
        <w:rPr>
          <w:sz w:val="23"/>
        </w:rPr>
      </w:pPr>
      <w:r>
        <w:rPr>
          <w:sz w:val="23"/>
        </w:rPr>
        <w:t>Marca y</w:t>
      </w:r>
      <w:r>
        <w:rPr>
          <w:spacing w:val="-3"/>
          <w:sz w:val="23"/>
        </w:rPr>
        <w:t> </w:t>
      </w:r>
      <w:r>
        <w:rPr>
          <w:sz w:val="23"/>
        </w:rPr>
        <w:t>modelo;</w:t>
      </w:r>
    </w:p>
    <w:p>
      <w:pPr>
        <w:pStyle w:val="ListParagraph"/>
        <w:numPr>
          <w:ilvl w:val="1"/>
          <w:numId w:val="12"/>
        </w:numPr>
        <w:tabs>
          <w:tab w:pos="2224" w:val="left" w:leader="none"/>
          <w:tab w:pos="2225" w:val="left" w:leader="none"/>
        </w:tabs>
        <w:spacing w:line="240" w:lineRule="auto" w:before="10" w:after="0"/>
        <w:ind w:left="2224" w:right="0" w:hanging="406"/>
        <w:jc w:val="left"/>
        <w:rPr>
          <w:sz w:val="23"/>
        </w:rPr>
      </w:pPr>
      <w:r>
        <w:rPr>
          <w:sz w:val="23"/>
        </w:rPr>
        <w:t>Precio</w:t>
      </w:r>
      <w:r>
        <w:rPr>
          <w:spacing w:val="-3"/>
          <w:sz w:val="23"/>
        </w:rPr>
        <w:t> </w:t>
      </w:r>
      <w:r>
        <w:rPr>
          <w:sz w:val="23"/>
        </w:rPr>
        <w:t>unitario;</w:t>
      </w:r>
    </w:p>
    <w:p>
      <w:pPr>
        <w:pStyle w:val="ListParagraph"/>
        <w:numPr>
          <w:ilvl w:val="1"/>
          <w:numId w:val="12"/>
        </w:numPr>
        <w:tabs>
          <w:tab w:pos="2224" w:val="left" w:leader="none"/>
          <w:tab w:pos="2225" w:val="left" w:leader="none"/>
        </w:tabs>
        <w:spacing w:line="240" w:lineRule="auto" w:before="10" w:after="0"/>
        <w:ind w:left="2224" w:right="0" w:hanging="406"/>
        <w:jc w:val="left"/>
        <w:rPr>
          <w:sz w:val="23"/>
        </w:rPr>
      </w:pPr>
      <w:r>
        <w:rPr>
          <w:sz w:val="23"/>
        </w:rPr>
        <w:t>Número de unidades</w:t>
      </w:r>
      <w:r>
        <w:rPr>
          <w:spacing w:val="-6"/>
          <w:sz w:val="23"/>
        </w:rPr>
        <w:t> </w:t>
      </w:r>
      <w:r>
        <w:rPr>
          <w:sz w:val="23"/>
        </w:rPr>
        <w:t>cotizadas;</w:t>
      </w:r>
    </w:p>
    <w:p>
      <w:pPr>
        <w:spacing w:after="0" w:line="240" w:lineRule="auto"/>
        <w:jc w:val="left"/>
        <w:rPr>
          <w:sz w:val="23"/>
        </w:rPr>
        <w:sectPr>
          <w:pgSz w:w="11630" w:h="15310"/>
          <w:pgMar w:header="674" w:footer="860" w:top="1320" w:bottom="1060" w:left="460" w:right="800"/>
        </w:sectPr>
      </w:pPr>
    </w:p>
    <w:p>
      <w:pPr>
        <w:pStyle w:val="BodyText"/>
        <w:spacing w:before="6"/>
        <w:rPr>
          <w:sz w:val="22"/>
        </w:rPr>
      </w:pPr>
    </w:p>
    <w:p>
      <w:pPr>
        <w:spacing w:before="101"/>
        <w:ind w:left="1182" w:right="0" w:firstLine="0"/>
        <w:jc w:val="left"/>
        <w:rPr>
          <w:rFonts w:ascii="Tahoma"/>
          <w:sz w:val="20"/>
        </w:rPr>
      </w:pPr>
      <w:r>
        <w:rPr>
          <w:rFonts w:ascii="Tahoma"/>
          <w:color w:val="231F20"/>
          <w:sz w:val="20"/>
        </w:rPr>
        <w:t>24</w:t>
      </w:r>
    </w:p>
    <w:p>
      <w:pPr>
        <w:pStyle w:val="ListParagraph"/>
        <w:numPr>
          <w:ilvl w:val="1"/>
          <w:numId w:val="12"/>
        </w:numPr>
        <w:tabs>
          <w:tab w:pos="2281" w:val="left" w:leader="none"/>
          <w:tab w:pos="2282" w:val="left" w:leader="none"/>
        </w:tabs>
        <w:spacing w:line="240" w:lineRule="auto" w:before="105" w:after="0"/>
        <w:ind w:left="2281" w:right="0" w:hanging="406"/>
        <w:jc w:val="left"/>
        <w:rPr>
          <w:sz w:val="23"/>
        </w:rPr>
      </w:pPr>
      <w:r>
        <w:rPr>
          <w:sz w:val="23"/>
        </w:rPr>
        <w:t>Tiempo de</w:t>
      </w:r>
      <w:r>
        <w:rPr>
          <w:spacing w:val="-5"/>
          <w:sz w:val="23"/>
        </w:rPr>
        <w:t> </w:t>
      </w:r>
      <w:r>
        <w:rPr>
          <w:sz w:val="23"/>
        </w:rPr>
        <w:t>entrega;</w:t>
      </w:r>
    </w:p>
    <w:p>
      <w:pPr>
        <w:pStyle w:val="ListParagraph"/>
        <w:numPr>
          <w:ilvl w:val="1"/>
          <w:numId w:val="12"/>
        </w:numPr>
        <w:tabs>
          <w:tab w:pos="2599" w:val="left" w:leader="none"/>
          <w:tab w:pos="2600" w:val="left" w:leader="none"/>
        </w:tabs>
        <w:spacing w:line="240" w:lineRule="auto" w:before="10" w:after="0"/>
        <w:ind w:left="2599" w:right="0" w:hanging="724"/>
        <w:jc w:val="left"/>
        <w:rPr>
          <w:sz w:val="23"/>
        </w:rPr>
      </w:pPr>
      <w:r>
        <w:rPr>
          <w:sz w:val="23"/>
        </w:rPr>
        <w:t>Garantía de calidad del</w:t>
      </w:r>
      <w:r>
        <w:rPr>
          <w:spacing w:val="-7"/>
          <w:sz w:val="23"/>
        </w:rPr>
        <w:t> </w:t>
      </w:r>
      <w:r>
        <w:rPr>
          <w:sz w:val="23"/>
        </w:rPr>
        <w:t>producto;</w:t>
      </w:r>
    </w:p>
    <w:p>
      <w:pPr>
        <w:pStyle w:val="ListParagraph"/>
        <w:numPr>
          <w:ilvl w:val="1"/>
          <w:numId w:val="12"/>
        </w:numPr>
        <w:tabs>
          <w:tab w:pos="2282" w:val="left" w:leader="none"/>
        </w:tabs>
        <w:spacing w:line="249" w:lineRule="auto" w:before="10" w:after="0"/>
        <w:ind w:left="2281" w:right="922" w:hanging="406"/>
        <w:jc w:val="both"/>
        <w:rPr>
          <w:sz w:val="23"/>
        </w:rPr>
      </w:pPr>
      <w:r>
        <w:rPr>
          <w:sz w:val="23"/>
        </w:rPr>
        <w:t>De ser posible, el promedio de número de bienes con los que comúnmente se cuenta en stock, y frecuencia con la que los mismos son</w:t>
      </w:r>
      <w:r>
        <w:rPr>
          <w:spacing w:val="-2"/>
          <w:sz w:val="23"/>
        </w:rPr>
        <w:t> </w:t>
      </w:r>
      <w:r>
        <w:rPr>
          <w:sz w:val="23"/>
        </w:rPr>
        <w:t>suministrados;</w:t>
      </w:r>
    </w:p>
    <w:p>
      <w:pPr>
        <w:pStyle w:val="ListParagraph"/>
        <w:numPr>
          <w:ilvl w:val="1"/>
          <w:numId w:val="12"/>
        </w:numPr>
        <w:tabs>
          <w:tab w:pos="2281" w:val="left" w:leader="none"/>
          <w:tab w:pos="2282" w:val="left" w:leader="none"/>
        </w:tabs>
        <w:spacing w:line="249" w:lineRule="auto" w:before="0" w:after="0"/>
        <w:ind w:left="2281" w:right="923" w:hanging="406"/>
        <w:jc w:val="left"/>
        <w:rPr>
          <w:sz w:val="23"/>
        </w:rPr>
      </w:pPr>
      <w:r>
        <w:rPr>
          <w:sz w:val="23"/>
        </w:rPr>
        <w:t>Número de registro de proveedor o contratista, en caso de que éste se encuentre registrado ante el RUPC;</w:t>
      </w:r>
      <w:r>
        <w:rPr>
          <w:spacing w:val="-15"/>
          <w:sz w:val="23"/>
        </w:rPr>
        <w:t> </w:t>
      </w:r>
      <w:r>
        <w:rPr>
          <w:sz w:val="23"/>
        </w:rPr>
        <w:t>y</w:t>
      </w:r>
    </w:p>
    <w:p>
      <w:pPr>
        <w:pStyle w:val="ListParagraph"/>
        <w:numPr>
          <w:ilvl w:val="1"/>
          <w:numId w:val="12"/>
        </w:numPr>
        <w:tabs>
          <w:tab w:pos="2010" w:val="left" w:leader="none"/>
        </w:tabs>
        <w:spacing w:line="249" w:lineRule="auto" w:before="0" w:after="0"/>
        <w:ind w:left="2281" w:right="924" w:hanging="406"/>
        <w:jc w:val="left"/>
        <w:rPr>
          <w:sz w:val="23"/>
        </w:rPr>
      </w:pPr>
      <w:r>
        <w:rPr>
          <w:sz w:val="23"/>
        </w:rPr>
        <w:t>Nombre y domicilio de la persona consultada, así como número de teléfono</w:t>
      </w:r>
      <w:r>
        <w:rPr>
          <w:spacing w:val="-7"/>
          <w:sz w:val="23"/>
        </w:rPr>
        <w:t> </w:t>
      </w:r>
      <w:r>
        <w:rPr>
          <w:sz w:val="23"/>
        </w:rPr>
        <w:t>y</w:t>
      </w:r>
      <w:r>
        <w:rPr>
          <w:spacing w:val="-5"/>
          <w:sz w:val="23"/>
        </w:rPr>
        <w:t> </w:t>
      </w:r>
      <w:r>
        <w:rPr>
          <w:sz w:val="23"/>
        </w:rPr>
        <w:t>correo</w:t>
      </w:r>
      <w:r>
        <w:rPr>
          <w:spacing w:val="-6"/>
          <w:sz w:val="23"/>
        </w:rPr>
        <w:t> </w:t>
      </w:r>
      <w:r>
        <w:rPr>
          <w:sz w:val="23"/>
        </w:rPr>
        <w:t>electrónico,</w:t>
      </w:r>
      <w:r>
        <w:rPr>
          <w:spacing w:val="-5"/>
          <w:sz w:val="23"/>
        </w:rPr>
        <w:t> </w:t>
      </w:r>
      <w:r>
        <w:rPr>
          <w:sz w:val="23"/>
        </w:rPr>
        <w:t>en</w:t>
      </w:r>
      <w:r>
        <w:rPr>
          <w:spacing w:val="-6"/>
          <w:sz w:val="23"/>
        </w:rPr>
        <w:t> </w:t>
      </w:r>
      <w:r>
        <w:rPr>
          <w:sz w:val="23"/>
        </w:rPr>
        <w:t>caso</w:t>
      </w:r>
      <w:r>
        <w:rPr>
          <w:spacing w:val="-6"/>
          <w:sz w:val="23"/>
        </w:rPr>
        <w:t> </w:t>
      </w:r>
      <w:r>
        <w:rPr>
          <w:sz w:val="23"/>
        </w:rPr>
        <w:t>de</w:t>
      </w:r>
      <w:r>
        <w:rPr>
          <w:spacing w:val="-6"/>
          <w:sz w:val="23"/>
        </w:rPr>
        <w:t> </w:t>
      </w:r>
      <w:r>
        <w:rPr>
          <w:sz w:val="23"/>
        </w:rPr>
        <w:t>contar</w:t>
      </w:r>
      <w:r>
        <w:rPr>
          <w:spacing w:val="-5"/>
          <w:sz w:val="23"/>
        </w:rPr>
        <w:t> </w:t>
      </w:r>
      <w:r>
        <w:rPr>
          <w:sz w:val="23"/>
        </w:rPr>
        <w:t>con</w:t>
      </w:r>
      <w:r>
        <w:rPr>
          <w:spacing w:val="-5"/>
          <w:sz w:val="23"/>
        </w:rPr>
        <w:t> </w:t>
      </w:r>
      <w:r>
        <w:rPr>
          <w:sz w:val="23"/>
        </w:rPr>
        <w:t>alguno</w:t>
      </w:r>
      <w:r>
        <w:rPr>
          <w:spacing w:val="-7"/>
          <w:sz w:val="23"/>
        </w:rPr>
        <w:t> </w:t>
      </w:r>
      <w:r>
        <w:rPr>
          <w:sz w:val="23"/>
        </w:rPr>
        <w:t>de</w:t>
      </w:r>
      <w:r>
        <w:rPr>
          <w:spacing w:val="-6"/>
          <w:sz w:val="23"/>
        </w:rPr>
        <w:t> </w:t>
      </w:r>
      <w:r>
        <w:rPr>
          <w:sz w:val="23"/>
        </w:rPr>
        <w:t>ellos.</w:t>
      </w:r>
    </w:p>
    <w:p>
      <w:pPr>
        <w:pStyle w:val="ListParagraph"/>
        <w:numPr>
          <w:ilvl w:val="0"/>
          <w:numId w:val="12"/>
        </w:numPr>
        <w:tabs>
          <w:tab w:pos="1875" w:val="left" w:leader="none"/>
          <w:tab w:pos="1876" w:val="left" w:leader="none"/>
        </w:tabs>
        <w:spacing w:line="254" w:lineRule="auto" w:before="0" w:after="0"/>
        <w:ind w:left="1875" w:right="924" w:hanging="541"/>
        <w:jc w:val="left"/>
        <w:rPr>
          <w:sz w:val="23"/>
        </w:rPr>
      </w:pPr>
      <w:r>
        <w:rPr>
          <w:sz w:val="23"/>
        </w:rPr>
        <w:t>Para el caso de servicios, incluyendo consultorías, asesorías, estudios o investigaciones:</w:t>
      </w:r>
    </w:p>
    <w:p>
      <w:pPr>
        <w:pStyle w:val="ListParagraph"/>
        <w:numPr>
          <w:ilvl w:val="1"/>
          <w:numId w:val="12"/>
        </w:numPr>
        <w:tabs>
          <w:tab w:pos="2219" w:val="left" w:leader="none"/>
        </w:tabs>
        <w:spacing w:line="257" w:lineRule="exact" w:before="0" w:after="0"/>
        <w:ind w:left="2218" w:right="0" w:hanging="343"/>
        <w:jc w:val="left"/>
        <w:rPr>
          <w:sz w:val="23"/>
        </w:rPr>
      </w:pPr>
      <w:r>
        <w:rPr>
          <w:sz w:val="23"/>
        </w:rPr>
        <w:t>Descripción</w:t>
      </w:r>
      <w:r>
        <w:rPr>
          <w:spacing w:val="-2"/>
          <w:sz w:val="23"/>
        </w:rPr>
        <w:t> </w:t>
      </w:r>
      <w:r>
        <w:rPr>
          <w:sz w:val="23"/>
        </w:rPr>
        <w:t>general;</w:t>
      </w:r>
    </w:p>
    <w:p>
      <w:pPr>
        <w:pStyle w:val="ListParagraph"/>
        <w:numPr>
          <w:ilvl w:val="1"/>
          <w:numId w:val="12"/>
        </w:numPr>
        <w:tabs>
          <w:tab w:pos="2219" w:val="left" w:leader="none"/>
        </w:tabs>
        <w:spacing w:line="240" w:lineRule="auto" w:before="7" w:after="0"/>
        <w:ind w:left="2218" w:right="0" w:hanging="343"/>
        <w:jc w:val="left"/>
        <w:rPr>
          <w:sz w:val="23"/>
        </w:rPr>
      </w:pPr>
      <w:r>
        <w:rPr>
          <w:sz w:val="23"/>
        </w:rPr>
        <w:t>Periodo durante el cual se prestará el</w:t>
      </w:r>
      <w:r>
        <w:rPr>
          <w:spacing w:val="-15"/>
          <w:sz w:val="23"/>
        </w:rPr>
        <w:t> </w:t>
      </w:r>
      <w:r>
        <w:rPr>
          <w:sz w:val="23"/>
        </w:rPr>
        <w:t>servicio;</w:t>
      </w:r>
    </w:p>
    <w:p>
      <w:pPr>
        <w:pStyle w:val="ListParagraph"/>
        <w:numPr>
          <w:ilvl w:val="1"/>
          <w:numId w:val="12"/>
        </w:numPr>
        <w:tabs>
          <w:tab w:pos="2219" w:val="left" w:leader="none"/>
        </w:tabs>
        <w:spacing w:line="240" w:lineRule="auto" w:before="10" w:after="0"/>
        <w:ind w:left="2218" w:right="0" w:hanging="343"/>
        <w:jc w:val="left"/>
        <w:rPr>
          <w:sz w:val="23"/>
        </w:rPr>
      </w:pPr>
      <w:r>
        <w:rPr>
          <w:sz w:val="23"/>
        </w:rPr>
        <w:t>Intervalos en los que se prestará el</w:t>
      </w:r>
      <w:r>
        <w:rPr>
          <w:spacing w:val="-11"/>
          <w:sz w:val="23"/>
        </w:rPr>
        <w:t> </w:t>
      </w:r>
      <w:r>
        <w:rPr>
          <w:sz w:val="23"/>
        </w:rPr>
        <w:t>servicio;</w:t>
      </w:r>
    </w:p>
    <w:p>
      <w:pPr>
        <w:pStyle w:val="ListParagraph"/>
        <w:numPr>
          <w:ilvl w:val="1"/>
          <w:numId w:val="12"/>
        </w:numPr>
        <w:tabs>
          <w:tab w:pos="2219" w:val="left" w:leader="none"/>
        </w:tabs>
        <w:spacing w:line="240" w:lineRule="auto" w:before="10" w:after="0"/>
        <w:ind w:left="2218" w:right="0" w:hanging="343"/>
        <w:jc w:val="left"/>
        <w:rPr>
          <w:sz w:val="23"/>
        </w:rPr>
      </w:pPr>
      <w:r>
        <w:rPr>
          <w:sz w:val="23"/>
        </w:rPr>
        <w:t>Número de personas requeridas para llevarse a</w:t>
      </w:r>
      <w:r>
        <w:rPr>
          <w:spacing w:val="-15"/>
          <w:sz w:val="23"/>
        </w:rPr>
        <w:t> </w:t>
      </w:r>
      <w:r>
        <w:rPr>
          <w:sz w:val="23"/>
        </w:rPr>
        <w:t>cabo;</w:t>
      </w:r>
    </w:p>
    <w:p>
      <w:pPr>
        <w:pStyle w:val="ListParagraph"/>
        <w:numPr>
          <w:ilvl w:val="1"/>
          <w:numId w:val="12"/>
        </w:numPr>
        <w:tabs>
          <w:tab w:pos="2219" w:val="left" w:leader="none"/>
        </w:tabs>
        <w:spacing w:line="249" w:lineRule="auto" w:before="10" w:after="0"/>
        <w:ind w:left="2218" w:right="924" w:hanging="343"/>
        <w:jc w:val="both"/>
        <w:rPr>
          <w:sz w:val="23"/>
        </w:rPr>
      </w:pPr>
      <w:r>
        <w:rPr>
          <w:sz w:val="23"/>
        </w:rPr>
        <w:t>Precio por elemento o persona que el consultado pretenda asignar para prestar el servicio, cuando por la naturaleza del servicio cotizado así se</w:t>
      </w:r>
      <w:r>
        <w:rPr>
          <w:spacing w:val="-4"/>
          <w:sz w:val="23"/>
        </w:rPr>
        <w:t> </w:t>
      </w:r>
      <w:r>
        <w:rPr>
          <w:sz w:val="23"/>
        </w:rPr>
        <w:t>requiera;</w:t>
      </w:r>
    </w:p>
    <w:p>
      <w:pPr>
        <w:pStyle w:val="ListParagraph"/>
        <w:numPr>
          <w:ilvl w:val="1"/>
          <w:numId w:val="12"/>
        </w:numPr>
        <w:tabs>
          <w:tab w:pos="2472" w:val="left" w:leader="none"/>
          <w:tab w:pos="2473" w:val="left" w:leader="none"/>
        </w:tabs>
        <w:spacing w:line="263" w:lineRule="exact" w:before="0" w:after="0"/>
        <w:ind w:left="2472" w:right="0" w:hanging="597"/>
        <w:jc w:val="left"/>
        <w:rPr>
          <w:sz w:val="23"/>
        </w:rPr>
      </w:pPr>
      <w:r>
        <w:rPr>
          <w:sz w:val="23"/>
        </w:rPr>
        <w:t>Entregables;</w:t>
      </w:r>
    </w:p>
    <w:p>
      <w:pPr>
        <w:pStyle w:val="ListParagraph"/>
        <w:numPr>
          <w:ilvl w:val="1"/>
          <w:numId w:val="12"/>
        </w:numPr>
        <w:tabs>
          <w:tab w:pos="2219" w:val="left" w:leader="none"/>
        </w:tabs>
        <w:spacing w:line="249" w:lineRule="auto" w:before="10" w:after="0"/>
        <w:ind w:left="2218" w:right="925" w:hanging="343"/>
        <w:jc w:val="left"/>
        <w:rPr>
          <w:sz w:val="23"/>
        </w:rPr>
      </w:pPr>
      <w:r>
        <w:rPr>
          <w:sz w:val="23"/>
        </w:rPr>
        <w:t>Marca de insumos o materiales que el consultado utilizaría para el servicio</w:t>
      </w:r>
      <w:r>
        <w:rPr>
          <w:spacing w:val="-3"/>
          <w:sz w:val="23"/>
        </w:rPr>
        <w:t> </w:t>
      </w:r>
      <w:r>
        <w:rPr>
          <w:sz w:val="23"/>
        </w:rPr>
        <w:t>cotizado;</w:t>
      </w:r>
    </w:p>
    <w:p>
      <w:pPr>
        <w:pStyle w:val="ListParagraph"/>
        <w:numPr>
          <w:ilvl w:val="1"/>
          <w:numId w:val="12"/>
        </w:numPr>
        <w:tabs>
          <w:tab w:pos="2219" w:val="left" w:leader="none"/>
        </w:tabs>
        <w:spacing w:line="263" w:lineRule="exact" w:before="0" w:after="0"/>
        <w:ind w:left="2218" w:right="0" w:hanging="343"/>
        <w:jc w:val="left"/>
        <w:rPr>
          <w:sz w:val="23"/>
        </w:rPr>
      </w:pPr>
      <w:r>
        <w:rPr>
          <w:sz w:val="23"/>
        </w:rPr>
        <w:t>Garantías de calidad;</w:t>
      </w:r>
      <w:r>
        <w:rPr>
          <w:spacing w:val="-4"/>
          <w:sz w:val="23"/>
        </w:rPr>
        <w:t> </w:t>
      </w:r>
      <w:r>
        <w:rPr>
          <w:sz w:val="23"/>
        </w:rPr>
        <w:t>y</w:t>
      </w:r>
    </w:p>
    <w:p>
      <w:pPr>
        <w:pStyle w:val="ListParagraph"/>
        <w:numPr>
          <w:ilvl w:val="1"/>
          <w:numId w:val="12"/>
        </w:numPr>
        <w:tabs>
          <w:tab w:pos="2263" w:val="left" w:leader="none"/>
          <w:tab w:pos="2264" w:val="left" w:leader="none"/>
        </w:tabs>
        <w:spacing w:line="240" w:lineRule="auto" w:before="10" w:after="0"/>
        <w:ind w:left="2263" w:right="0" w:hanging="388"/>
        <w:jc w:val="left"/>
        <w:rPr>
          <w:sz w:val="23"/>
        </w:rPr>
      </w:pPr>
      <w:r>
        <w:rPr>
          <w:sz w:val="23"/>
        </w:rPr>
        <w:t>Precio</w:t>
      </w:r>
      <w:r>
        <w:rPr>
          <w:spacing w:val="-3"/>
          <w:sz w:val="23"/>
        </w:rPr>
        <w:t> </w:t>
      </w:r>
      <w:r>
        <w:rPr>
          <w:sz w:val="23"/>
        </w:rPr>
        <w:t>total.</w:t>
      </w:r>
    </w:p>
    <w:p>
      <w:pPr>
        <w:pStyle w:val="BodyText"/>
        <w:spacing w:before="8"/>
        <w:rPr>
          <w:sz w:val="24"/>
        </w:rPr>
      </w:pPr>
    </w:p>
    <w:p>
      <w:pPr>
        <w:pStyle w:val="BodyText"/>
        <w:spacing w:line="249" w:lineRule="auto" w:before="1"/>
        <w:ind w:left="1334" w:right="923"/>
        <w:jc w:val="both"/>
      </w:pPr>
      <w:r>
        <w:rPr/>
        <w:t>La información señalada en los incisos b), c), d), e) f), g) e i) de la fracción II de este artículo, deberá contenerse en lo que aplique para el servicio cotizado. De igual manera, los precios propuestos deberán plasmarse desglosando los impuestos y contribuciones correspondientes.</w:t>
      </w:r>
    </w:p>
    <w:p>
      <w:pPr>
        <w:pStyle w:val="BodyText"/>
        <w:spacing w:before="7"/>
      </w:pPr>
    </w:p>
    <w:p>
      <w:pPr>
        <w:pStyle w:val="BodyText"/>
        <w:spacing w:line="249" w:lineRule="auto" w:before="1"/>
        <w:ind w:left="1334" w:right="924"/>
        <w:jc w:val="both"/>
      </w:pPr>
      <w:r>
        <w:rPr/>
        <w:t>En caso de que para la investigación de mercado se haya consultado una página de internet, habrá que señalar el portal de donde se obtuvo la información. En este supuesto, la investigación de mercado deberá cumplir con todos los requisitos dispuestos en la Ley y en este Reglamento.</w:t>
      </w:r>
    </w:p>
    <w:p>
      <w:pPr>
        <w:pStyle w:val="BodyText"/>
        <w:spacing w:before="7"/>
      </w:pPr>
    </w:p>
    <w:p>
      <w:pPr>
        <w:pStyle w:val="BodyText"/>
        <w:spacing w:line="249" w:lineRule="auto" w:before="1"/>
        <w:ind w:left="1334" w:right="926"/>
        <w:jc w:val="both"/>
      </w:pPr>
      <w:r>
        <w:rPr/>
        <w:t>En el documento mediante el cual se remitan las investigaciones de mercado, las áreas requirentes deberán indicar el precio promedio al cual se sujetara la adjudicación del bien o servicio solicitado, mismo que se obtendrá de la media aritmética que se desprenda de los precios obtenidos la investigación de mercado.</w:t>
      </w:r>
    </w:p>
    <w:p>
      <w:pPr>
        <w:pStyle w:val="BodyText"/>
        <w:rPr>
          <w:sz w:val="24"/>
        </w:rPr>
      </w:pPr>
    </w:p>
    <w:p>
      <w:pPr>
        <w:pStyle w:val="BodyText"/>
        <w:spacing w:line="249" w:lineRule="auto"/>
        <w:ind w:left="1334" w:right="925"/>
        <w:jc w:val="both"/>
      </w:pPr>
      <w:r>
        <w:rPr/>
        <w:t>Cuando se requiera la compra de bienes o contratación de servicios en materia de tecnología y seguridad de la información, así como telecomunicaciones,</w:t>
      </w:r>
      <w:r>
        <w:rPr>
          <w:spacing w:val="53"/>
        </w:rPr>
        <w:t> </w:t>
      </w:r>
      <w:r>
        <w:rPr/>
        <w:t>las</w:t>
      </w:r>
    </w:p>
    <w:p>
      <w:pPr>
        <w:spacing w:after="0" w:line="249" w:lineRule="auto"/>
        <w:jc w:val="both"/>
        <w:sectPr>
          <w:pgSz w:w="11630" w:h="15310"/>
          <w:pgMar w:header="674" w:footer="860" w:top="1320" w:bottom="1060" w:left="460" w:right="800"/>
        </w:sectPr>
      </w:pPr>
    </w:p>
    <w:p>
      <w:pPr>
        <w:pStyle w:val="BodyText"/>
        <w:spacing w:before="6"/>
        <w:rPr>
          <w:sz w:val="22"/>
        </w:rPr>
      </w:pPr>
    </w:p>
    <w:p>
      <w:pPr>
        <w:spacing w:before="101"/>
        <w:ind w:left="9301" w:right="0" w:firstLine="0"/>
        <w:jc w:val="left"/>
        <w:rPr>
          <w:rFonts w:ascii="Tahoma"/>
          <w:sz w:val="20"/>
        </w:rPr>
      </w:pPr>
      <w:r>
        <w:rPr>
          <w:rFonts w:ascii="Tahoma"/>
          <w:color w:val="231F20"/>
          <w:sz w:val="20"/>
        </w:rPr>
        <w:t>25</w:t>
      </w:r>
    </w:p>
    <w:p>
      <w:pPr>
        <w:spacing w:line="259" w:lineRule="auto" w:before="94"/>
        <w:ind w:left="1318" w:right="985" w:firstLine="0"/>
        <w:jc w:val="both"/>
        <w:rPr>
          <w:sz w:val="22"/>
        </w:rPr>
      </w:pPr>
      <w:r>
        <w:rPr>
          <w:w w:val="105"/>
          <w:sz w:val="22"/>
        </w:rPr>
        <w:t>investigaciones de mercado deberán contar con la validación técnica de la Dirección General de Innovación. De igual forma, se requerirá de la validación técnica de la Dirección de Publicaciones de la Secretaría General de Gobierno en materia de impresos, diseños, papelería oficial y demás relativos a su área de competencia.</w:t>
      </w:r>
    </w:p>
    <w:p>
      <w:pPr>
        <w:pStyle w:val="BodyText"/>
        <w:spacing w:before="7"/>
      </w:pPr>
    </w:p>
    <w:p>
      <w:pPr>
        <w:spacing w:line="259" w:lineRule="auto" w:before="1"/>
        <w:ind w:left="1318" w:right="985" w:firstLine="0"/>
        <w:jc w:val="both"/>
        <w:rPr>
          <w:sz w:val="22"/>
        </w:rPr>
      </w:pPr>
      <w:r>
        <w:rPr>
          <w:b/>
          <w:w w:val="105"/>
          <w:sz w:val="22"/>
        </w:rPr>
        <w:t>Artículo 58. </w:t>
      </w:r>
      <w:r>
        <w:rPr>
          <w:w w:val="105"/>
          <w:sz w:val="22"/>
        </w:rPr>
        <w:t>Para la elaboración de las investigaciones de mercado, las áreas requirentes podrán consultar a personas, proveedores o contratistas que se</w:t>
      </w:r>
      <w:r>
        <w:rPr>
          <w:spacing w:val="64"/>
          <w:w w:val="105"/>
          <w:sz w:val="22"/>
        </w:rPr>
        <w:t> </w:t>
      </w:r>
      <w:r>
        <w:rPr>
          <w:w w:val="105"/>
          <w:sz w:val="22"/>
        </w:rPr>
        <w:t>encuentren o no, registrados ante el RUPC.</w:t>
      </w:r>
    </w:p>
    <w:p>
      <w:pPr>
        <w:pStyle w:val="BodyText"/>
        <w:rPr>
          <w:sz w:val="24"/>
        </w:rPr>
      </w:pPr>
    </w:p>
    <w:p>
      <w:pPr>
        <w:spacing w:line="259" w:lineRule="auto" w:before="1"/>
        <w:ind w:left="1318" w:right="985" w:firstLine="0"/>
        <w:jc w:val="both"/>
        <w:rPr>
          <w:sz w:val="22"/>
        </w:rPr>
      </w:pPr>
      <w:r>
        <w:rPr>
          <w:w w:val="105"/>
          <w:sz w:val="22"/>
        </w:rPr>
        <w:t>Para el caso de los servicios especializados de remodelación o mantenimiento de</w:t>
      </w:r>
      <w:r>
        <w:rPr>
          <w:spacing w:val="-7"/>
          <w:w w:val="105"/>
          <w:sz w:val="22"/>
        </w:rPr>
        <w:t> </w:t>
      </w:r>
      <w:r>
        <w:rPr>
          <w:w w:val="105"/>
          <w:sz w:val="22"/>
        </w:rPr>
        <w:t>inmuebles,</w:t>
      </w:r>
      <w:r>
        <w:rPr>
          <w:spacing w:val="-5"/>
          <w:w w:val="105"/>
          <w:sz w:val="22"/>
        </w:rPr>
        <w:t> </w:t>
      </w:r>
      <w:r>
        <w:rPr>
          <w:w w:val="105"/>
          <w:sz w:val="22"/>
        </w:rPr>
        <w:t>o</w:t>
      </w:r>
      <w:r>
        <w:rPr>
          <w:spacing w:val="-7"/>
          <w:w w:val="105"/>
          <w:sz w:val="22"/>
        </w:rPr>
        <w:t> </w:t>
      </w:r>
      <w:r>
        <w:rPr>
          <w:w w:val="105"/>
          <w:sz w:val="22"/>
        </w:rPr>
        <w:t>sus</w:t>
      </w:r>
      <w:r>
        <w:rPr>
          <w:spacing w:val="-5"/>
          <w:w w:val="105"/>
          <w:sz w:val="22"/>
        </w:rPr>
        <w:t> </w:t>
      </w:r>
      <w:r>
        <w:rPr>
          <w:w w:val="105"/>
          <w:sz w:val="22"/>
        </w:rPr>
        <w:t>accesorios,</w:t>
      </w:r>
      <w:r>
        <w:rPr>
          <w:spacing w:val="-5"/>
          <w:w w:val="105"/>
          <w:sz w:val="22"/>
        </w:rPr>
        <w:t> </w:t>
      </w:r>
      <w:r>
        <w:rPr>
          <w:w w:val="105"/>
          <w:sz w:val="22"/>
        </w:rPr>
        <w:t>contratados</w:t>
      </w:r>
      <w:r>
        <w:rPr>
          <w:spacing w:val="-5"/>
          <w:w w:val="105"/>
          <w:sz w:val="22"/>
        </w:rPr>
        <w:t> </w:t>
      </w:r>
      <w:r>
        <w:rPr>
          <w:w w:val="105"/>
          <w:sz w:val="22"/>
        </w:rPr>
        <w:t>por</w:t>
      </w:r>
      <w:r>
        <w:rPr>
          <w:spacing w:val="-5"/>
          <w:w w:val="105"/>
          <w:sz w:val="22"/>
        </w:rPr>
        <w:t> </w:t>
      </w:r>
      <w:r>
        <w:rPr>
          <w:w w:val="105"/>
          <w:sz w:val="22"/>
        </w:rPr>
        <w:t>conducto</w:t>
      </w:r>
      <w:r>
        <w:rPr>
          <w:spacing w:val="-7"/>
          <w:w w:val="105"/>
          <w:sz w:val="22"/>
        </w:rPr>
        <w:t> </w:t>
      </w:r>
      <w:r>
        <w:rPr>
          <w:w w:val="105"/>
          <w:sz w:val="22"/>
        </w:rPr>
        <w:t>de</w:t>
      </w:r>
      <w:r>
        <w:rPr>
          <w:spacing w:val="-6"/>
          <w:w w:val="105"/>
          <w:sz w:val="22"/>
        </w:rPr>
        <w:t> </w:t>
      </w:r>
      <w:r>
        <w:rPr>
          <w:w w:val="105"/>
          <w:sz w:val="22"/>
        </w:rPr>
        <w:t>la</w:t>
      </w:r>
      <w:r>
        <w:rPr>
          <w:spacing w:val="-6"/>
          <w:w w:val="105"/>
          <w:sz w:val="22"/>
        </w:rPr>
        <w:t> </w:t>
      </w:r>
      <w:r>
        <w:rPr>
          <w:w w:val="105"/>
          <w:sz w:val="22"/>
        </w:rPr>
        <w:t>Subsecretaría, antes de elaborar la investigación de mercado, el área requirente deberá  solicitar el catálogo de conceptos con volumetrías ante la Dirección de Conservación y Racionalización de Espacios de la Dirección de Operación de la Subsecretaría, con la finalidad de que esté en aptitud de llevar a cabo la investigación de</w:t>
      </w:r>
      <w:r>
        <w:rPr>
          <w:spacing w:val="-5"/>
          <w:w w:val="105"/>
          <w:sz w:val="22"/>
        </w:rPr>
        <w:t> </w:t>
      </w:r>
      <w:r>
        <w:rPr>
          <w:w w:val="105"/>
          <w:sz w:val="22"/>
        </w:rPr>
        <w:t>mercado.</w:t>
      </w:r>
    </w:p>
    <w:p>
      <w:pPr>
        <w:pStyle w:val="BodyText"/>
        <w:spacing w:before="7"/>
      </w:pPr>
    </w:p>
    <w:p>
      <w:pPr>
        <w:spacing w:line="259" w:lineRule="auto" w:before="0"/>
        <w:ind w:left="1318" w:right="985" w:firstLine="0"/>
        <w:jc w:val="both"/>
        <w:rPr>
          <w:sz w:val="22"/>
        </w:rPr>
      </w:pPr>
      <w:r>
        <w:rPr>
          <w:b/>
          <w:w w:val="105"/>
          <w:sz w:val="22"/>
        </w:rPr>
        <w:t>Artículo 59. </w:t>
      </w:r>
      <w:r>
        <w:rPr>
          <w:w w:val="105"/>
          <w:sz w:val="22"/>
        </w:rPr>
        <w:t>En caso de ser necesario, bajo su más estricta responsabilidad, las áreas requirentes podrán hacer uso de investigaciones de mercado que</w:t>
      </w:r>
      <w:r>
        <w:rPr>
          <w:spacing w:val="64"/>
          <w:w w:val="105"/>
          <w:sz w:val="22"/>
        </w:rPr>
        <w:t> </w:t>
      </w:r>
      <w:r>
        <w:rPr>
          <w:w w:val="105"/>
          <w:sz w:val="22"/>
        </w:rPr>
        <w:t>hayan practicado con anterioridad, o podrán hacer uso de las proposiciones</w:t>
      </w:r>
      <w:r>
        <w:rPr>
          <w:spacing w:val="64"/>
          <w:w w:val="105"/>
          <w:sz w:val="22"/>
        </w:rPr>
        <w:t> </w:t>
      </w:r>
      <w:r>
        <w:rPr>
          <w:w w:val="105"/>
          <w:sz w:val="22"/>
        </w:rPr>
        <w:t>que se hayan presentado en licitaciones pasadas, siempre y cuando hayan</w:t>
      </w:r>
      <w:r>
        <w:rPr>
          <w:spacing w:val="64"/>
          <w:w w:val="105"/>
          <w:sz w:val="22"/>
        </w:rPr>
        <w:t> </w:t>
      </w:r>
      <w:r>
        <w:rPr>
          <w:w w:val="105"/>
          <w:sz w:val="22"/>
        </w:rPr>
        <w:t>sido</w:t>
      </w:r>
      <w:r>
        <w:rPr>
          <w:spacing w:val="-5"/>
          <w:w w:val="105"/>
          <w:sz w:val="22"/>
        </w:rPr>
        <w:t> </w:t>
      </w:r>
      <w:r>
        <w:rPr>
          <w:w w:val="105"/>
          <w:sz w:val="22"/>
        </w:rPr>
        <w:t>presentadas</w:t>
      </w:r>
      <w:r>
        <w:rPr>
          <w:spacing w:val="-3"/>
          <w:w w:val="105"/>
          <w:sz w:val="22"/>
        </w:rPr>
        <w:t> </w:t>
      </w:r>
      <w:r>
        <w:rPr>
          <w:w w:val="105"/>
          <w:sz w:val="22"/>
        </w:rPr>
        <w:t>dentro</w:t>
      </w:r>
      <w:r>
        <w:rPr>
          <w:spacing w:val="-5"/>
          <w:w w:val="105"/>
          <w:sz w:val="22"/>
        </w:rPr>
        <w:t> </w:t>
      </w:r>
      <w:r>
        <w:rPr>
          <w:w w:val="105"/>
          <w:sz w:val="22"/>
        </w:rPr>
        <w:t>de</w:t>
      </w:r>
      <w:r>
        <w:rPr>
          <w:spacing w:val="-4"/>
          <w:w w:val="105"/>
          <w:sz w:val="22"/>
        </w:rPr>
        <w:t> </w:t>
      </w:r>
      <w:r>
        <w:rPr>
          <w:w w:val="105"/>
          <w:sz w:val="22"/>
        </w:rPr>
        <w:t>los</w:t>
      </w:r>
      <w:r>
        <w:rPr>
          <w:spacing w:val="-3"/>
          <w:w w:val="105"/>
          <w:sz w:val="22"/>
        </w:rPr>
        <w:t> </w:t>
      </w:r>
      <w:r>
        <w:rPr>
          <w:w w:val="105"/>
          <w:sz w:val="22"/>
        </w:rPr>
        <w:t>90</w:t>
      </w:r>
      <w:r>
        <w:rPr>
          <w:spacing w:val="-4"/>
          <w:w w:val="105"/>
          <w:sz w:val="22"/>
        </w:rPr>
        <w:t> </w:t>
      </w:r>
      <w:r>
        <w:rPr>
          <w:w w:val="105"/>
          <w:sz w:val="22"/>
        </w:rPr>
        <w:t>días</w:t>
      </w:r>
      <w:r>
        <w:rPr>
          <w:spacing w:val="-3"/>
          <w:w w:val="105"/>
          <w:sz w:val="22"/>
        </w:rPr>
        <w:t> </w:t>
      </w:r>
      <w:r>
        <w:rPr>
          <w:w w:val="105"/>
          <w:sz w:val="22"/>
        </w:rPr>
        <w:t>naturales</w:t>
      </w:r>
      <w:r>
        <w:rPr>
          <w:spacing w:val="-3"/>
          <w:w w:val="105"/>
          <w:sz w:val="22"/>
        </w:rPr>
        <w:t> </w:t>
      </w:r>
      <w:r>
        <w:rPr>
          <w:w w:val="105"/>
          <w:sz w:val="22"/>
        </w:rPr>
        <w:t>a</w:t>
      </w:r>
      <w:r>
        <w:rPr>
          <w:spacing w:val="-4"/>
          <w:w w:val="105"/>
          <w:sz w:val="22"/>
        </w:rPr>
        <w:t> </w:t>
      </w:r>
      <w:r>
        <w:rPr>
          <w:w w:val="105"/>
          <w:sz w:val="22"/>
        </w:rPr>
        <w:t>aquel</w:t>
      </w:r>
      <w:r>
        <w:rPr>
          <w:spacing w:val="-3"/>
          <w:w w:val="105"/>
          <w:sz w:val="22"/>
        </w:rPr>
        <w:t> </w:t>
      </w:r>
      <w:r>
        <w:rPr>
          <w:w w:val="105"/>
          <w:sz w:val="22"/>
        </w:rPr>
        <w:t>en</w:t>
      </w:r>
      <w:r>
        <w:rPr>
          <w:spacing w:val="-4"/>
          <w:w w:val="105"/>
          <w:sz w:val="22"/>
        </w:rPr>
        <w:t> </w:t>
      </w:r>
      <w:r>
        <w:rPr>
          <w:w w:val="105"/>
          <w:sz w:val="22"/>
        </w:rPr>
        <w:t>que</w:t>
      </w:r>
      <w:r>
        <w:rPr>
          <w:spacing w:val="-5"/>
          <w:w w:val="105"/>
          <w:sz w:val="22"/>
        </w:rPr>
        <w:t> </w:t>
      </w:r>
      <w:r>
        <w:rPr>
          <w:w w:val="105"/>
          <w:sz w:val="22"/>
        </w:rPr>
        <w:t>pretendan</w:t>
      </w:r>
      <w:r>
        <w:rPr>
          <w:spacing w:val="-4"/>
          <w:w w:val="105"/>
          <w:sz w:val="22"/>
        </w:rPr>
        <w:t> </w:t>
      </w:r>
      <w:r>
        <w:rPr>
          <w:w w:val="105"/>
          <w:sz w:val="22"/>
        </w:rPr>
        <w:t>ser utilizadas, y no hayan variado las condiciones del mercado, situación que deberán</w:t>
      </w:r>
      <w:r>
        <w:rPr>
          <w:spacing w:val="-8"/>
          <w:w w:val="105"/>
          <w:sz w:val="22"/>
        </w:rPr>
        <w:t> </w:t>
      </w:r>
      <w:r>
        <w:rPr>
          <w:w w:val="105"/>
          <w:sz w:val="22"/>
        </w:rPr>
        <w:t>hacer</w:t>
      </w:r>
      <w:r>
        <w:rPr>
          <w:spacing w:val="-7"/>
          <w:w w:val="105"/>
          <w:sz w:val="22"/>
        </w:rPr>
        <w:t> </w:t>
      </w:r>
      <w:r>
        <w:rPr>
          <w:w w:val="105"/>
          <w:sz w:val="22"/>
        </w:rPr>
        <w:t>del</w:t>
      </w:r>
      <w:r>
        <w:rPr>
          <w:spacing w:val="-7"/>
          <w:w w:val="105"/>
          <w:sz w:val="22"/>
        </w:rPr>
        <w:t> </w:t>
      </w:r>
      <w:r>
        <w:rPr>
          <w:w w:val="105"/>
          <w:sz w:val="22"/>
        </w:rPr>
        <w:t>conocimiento</w:t>
      </w:r>
      <w:r>
        <w:rPr>
          <w:spacing w:val="-8"/>
          <w:w w:val="105"/>
          <w:sz w:val="22"/>
        </w:rPr>
        <w:t> </w:t>
      </w:r>
      <w:r>
        <w:rPr>
          <w:w w:val="105"/>
          <w:sz w:val="22"/>
        </w:rPr>
        <w:t>de</w:t>
      </w:r>
      <w:r>
        <w:rPr>
          <w:spacing w:val="-8"/>
          <w:w w:val="105"/>
          <w:sz w:val="22"/>
        </w:rPr>
        <w:t> </w:t>
      </w:r>
      <w:r>
        <w:rPr>
          <w:w w:val="105"/>
          <w:sz w:val="22"/>
        </w:rPr>
        <w:t>la</w:t>
      </w:r>
      <w:r>
        <w:rPr>
          <w:spacing w:val="-7"/>
          <w:w w:val="105"/>
          <w:sz w:val="22"/>
        </w:rPr>
        <w:t> </w:t>
      </w:r>
      <w:r>
        <w:rPr>
          <w:w w:val="105"/>
          <w:sz w:val="22"/>
        </w:rPr>
        <w:t>Unidad</w:t>
      </w:r>
      <w:r>
        <w:rPr>
          <w:spacing w:val="-8"/>
          <w:w w:val="105"/>
          <w:sz w:val="22"/>
        </w:rPr>
        <w:t> </w:t>
      </w:r>
      <w:r>
        <w:rPr>
          <w:w w:val="105"/>
          <w:sz w:val="22"/>
        </w:rPr>
        <w:t>Centralizada</w:t>
      </w:r>
      <w:r>
        <w:rPr>
          <w:spacing w:val="-7"/>
          <w:w w:val="105"/>
          <w:sz w:val="22"/>
        </w:rPr>
        <w:t> </w:t>
      </w:r>
      <w:r>
        <w:rPr>
          <w:w w:val="105"/>
          <w:sz w:val="22"/>
        </w:rPr>
        <w:t>de</w:t>
      </w:r>
      <w:r>
        <w:rPr>
          <w:spacing w:val="-8"/>
          <w:w w:val="105"/>
          <w:sz w:val="22"/>
        </w:rPr>
        <w:t> </w:t>
      </w:r>
      <w:r>
        <w:rPr>
          <w:w w:val="105"/>
          <w:sz w:val="22"/>
        </w:rPr>
        <w:t>Compras.</w:t>
      </w:r>
    </w:p>
    <w:p>
      <w:pPr>
        <w:pStyle w:val="BodyText"/>
        <w:spacing w:before="7"/>
      </w:pPr>
    </w:p>
    <w:p>
      <w:pPr>
        <w:spacing w:line="259" w:lineRule="auto" w:before="0"/>
        <w:ind w:left="1318" w:right="985" w:firstLine="0"/>
        <w:jc w:val="both"/>
        <w:rPr>
          <w:sz w:val="22"/>
        </w:rPr>
      </w:pPr>
      <w:r>
        <w:rPr>
          <w:w w:val="105"/>
          <w:sz w:val="22"/>
        </w:rPr>
        <w:t>En caso de que se pretenda hacer uso de proposiciones obtenidas de licitaciones pasadas, éstas deberán ser por lo menos tres que hayan cumplido con los requisitos técnicos solicitados.</w:t>
      </w:r>
    </w:p>
    <w:p>
      <w:pPr>
        <w:pStyle w:val="BodyText"/>
        <w:spacing w:before="8"/>
      </w:pPr>
    </w:p>
    <w:p>
      <w:pPr>
        <w:spacing w:line="259" w:lineRule="auto" w:before="0"/>
        <w:ind w:left="1318" w:right="984" w:firstLine="0"/>
        <w:jc w:val="both"/>
        <w:rPr>
          <w:sz w:val="22"/>
        </w:rPr>
      </w:pPr>
      <w:r>
        <w:rPr>
          <w:b/>
          <w:w w:val="105"/>
          <w:sz w:val="22"/>
        </w:rPr>
        <w:t>Artículo 60. </w:t>
      </w:r>
      <w:r>
        <w:rPr>
          <w:w w:val="105"/>
          <w:sz w:val="22"/>
        </w:rPr>
        <w:t>Para el caso de consultorías, asesorías, estudios o</w:t>
      </w:r>
      <w:r>
        <w:rPr>
          <w:spacing w:val="64"/>
          <w:w w:val="105"/>
          <w:sz w:val="22"/>
        </w:rPr>
        <w:t> </w:t>
      </w:r>
      <w:r>
        <w:rPr>
          <w:w w:val="105"/>
          <w:sz w:val="22"/>
        </w:rPr>
        <w:t>investigaciones, las investigaciones de mercado deberán elaborarse en los términos dispuestos para servicios en el artículo 57 de este Reglamento.</w:t>
      </w:r>
    </w:p>
    <w:p>
      <w:pPr>
        <w:pStyle w:val="BodyText"/>
        <w:spacing w:before="8"/>
      </w:pPr>
    </w:p>
    <w:p>
      <w:pPr>
        <w:spacing w:line="259" w:lineRule="auto" w:before="0"/>
        <w:ind w:left="1318" w:right="986" w:firstLine="0"/>
        <w:jc w:val="both"/>
        <w:rPr>
          <w:sz w:val="22"/>
        </w:rPr>
      </w:pPr>
      <w:r>
        <w:rPr>
          <w:b/>
          <w:w w:val="105"/>
          <w:sz w:val="22"/>
        </w:rPr>
        <w:t>Artículo 61. </w:t>
      </w:r>
      <w:r>
        <w:rPr>
          <w:w w:val="105"/>
          <w:sz w:val="22"/>
        </w:rPr>
        <w:t>Queda prohibido efectuar el pago de cualquier tipo de viáticos a quienes lleven a cabo consultorías, asesorías, estudios o investigaciones. En caso de ser necesario, dichos conceptos deberán contenerse en el monto al que ascienda la propuesta o cotización correspondiente.</w:t>
      </w:r>
    </w:p>
    <w:p>
      <w:pPr>
        <w:pStyle w:val="BodyText"/>
        <w:spacing w:before="1"/>
        <w:rPr>
          <w:sz w:val="24"/>
        </w:rPr>
      </w:pPr>
    </w:p>
    <w:p>
      <w:pPr>
        <w:spacing w:before="0"/>
        <w:ind w:left="2515" w:right="2185" w:firstLine="0"/>
        <w:jc w:val="center"/>
        <w:rPr>
          <w:b/>
          <w:sz w:val="22"/>
        </w:rPr>
      </w:pPr>
      <w:r>
        <w:rPr>
          <w:b/>
          <w:w w:val="105"/>
          <w:sz w:val="22"/>
        </w:rPr>
        <w:t>Sección Tercera</w:t>
      </w:r>
    </w:p>
    <w:p>
      <w:pPr>
        <w:spacing w:line="259" w:lineRule="auto" w:before="20"/>
        <w:ind w:left="3248" w:right="2914" w:firstLine="0"/>
        <w:jc w:val="center"/>
        <w:rPr>
          <w:b/>
          <w:sz w:val="22"/>
        </w:rPr>
      </w:pPr>
      <w:r>
        <w:rPr>
          <w:b/>
          <w:w w:val="105"/>
          <w:sz w:val="22"/>
        </w:rPr>
        <w:t>De la publicación de la convocatoria y entrega de ejemplares</w:t>
      </w:r>
    </w:p>
    <w:p>
      <w:pPr>
        <w:spacing w:after="0" w:line="259" w:lineRule="auto"/>
        <w:jc w:val="center"/>
        <w:rPr>
          <w:sz w:val="22"/>
        </w:rPr>
        <w:sectPr>
          <w:pgSz w:w="11630" w:h="15310"/>
          <w:pgMar w:header="674" w:footer="860" w:top="1320" w:bottom="1060" w:left="460" w:right="800"/>
        </w:sectPr>
      </w:pPr>
    </w:p>
    <w:p>
      <w:pPr>
        <w:pStyle w:val="BodyText"/>
        <w:spacing w:before="6"/>
        <w:rPr>
          <w:b/>
          <w:sz w:val="22"/>
        </w:rPr>
      </w:pPr>
    </w:p>
    <w:p>
      <w:pPr>
        <w:spacing w:before="101"/>
        <w:ind w:left="1182" w:right="0" w:firstLine="0"/>
        <w:jc w:val="left"/>
        <w:rPr>
          <w:rFonts w:ascii="Tahoma"/>
          <w:sz w:val="20"/>
        </w:rPr>
      </w:pPr>
      <w:r>
        <w:rPr>
          <w:rFonts w:ascii="Tahoma"/>
          <w:color w:val="231F20"/>
          <w:sz w:val="20"/>
        </w:rPr>
        <w:t>26</w:t>
      </w:r>
    </w:p>
    <w:p>
      <w:pPr>
        <w:spacing w:line="259" w:lineRule="auto" w:before="94"/>
        <w:ind w:left="1311" w:right="992" w:firstLine="0"/>
        <w:jc w:val="both"/>
        <w:rPr>
          <w:sz w:val="22"/>
        </w:rPr>
      </w:pPr>
      <w:r>
        <w:rPr>
          <w:b/>
          <w:w w:val="105"/>
          <w:sz w:val="22"/>
        </w:rPr>
        <w:t>Artículo</w:t>
      </w:r>
      <w:r>
        <w:rPr>
          <w:b/>
          <w:spacing w:val="-4"/>
          <w:w w:val="105"/>
          <w:sz w:val="22"/>
        </w:rPr>
        <w:t> </w:t>
      </w:r>
      <w:r>
        <w:rPr>
          <w:b/>
          <w:w w:val="105"/>
          <w:sz w:val="22"/>
        </w:rPr>
        <w:t>62.</w:t>
      </w:r>
      <w:r>
        <w:rPr>
          <w:b/>
          <w:spacing w:val="-3"/>
          <w:w w:val="105"/>
          <w:sz w:val="22"/>
        </w:rPr>
        <w:t> </w:t>
      </w:r>
      <w:r>
        <w:rPr>
          <w:w w:val="105"/>
          <w:sz w:val="22"/>
        </w:rPr>
        <w:t>Para</w:t>
      </w:r>
      <w:r>
        <w:rPr>
          <w:spacing w:val="-4"/>
          <w:w w:val="105"/>
          <w:sz w:val="22"/>
        </w:rPr>
        <w:t> </w:t>
      </w:r>
      <w:r>
        <w:rPr>
          <w:w w:val="105"/>
          <w:sz w:val="22"/>
        </w:rPr>
        <w:t>efectos</w:t>
      </w:r>
      <w:r>
        <w:rPr>
          <w:spacing w:val="-2"/>
          <w:w w:val="105"/>
          <w:sz w:val="22"/>
        </w:rPr>
        <w:t> </w:t>
      </w:r>
      <w:r>
        <w:rPr>
          <w:w w:val="105"/>
          <w:sz w:val="22"/>
        </w:rPr>
        <w:t>del</w:t>
      </w:r>
      <w:r>
        <w:rPr>
          <w:spacing w:val="-4"/>
          <w:w w:val="105"/>
          <w:sz w:val="22"/>
        </w:rPr>
        <w:t> </w:t>
      </w:r>
      <w:r>
        <w:rPr>
          <w:w w:val="105"/>
          <w:sz w:val="22"/>
        </w:rPr>
        <w:t>artículo</w:t>
      </w:r>
      <w:r>
        <w:rPr>
          <w:spacing w:val="-4"/>
          <w:w w:val="105"/>
          <w:sz w:val="22"/>
        </w:rPr>
        <w:t> </w:t>
      </w:r>
      <w:r>
        <w:rPr>
          <w:w w:val="105"/>
          <w:sz w:val="22"/>
        </w:rPr>
        <w:t>60</w:t>
      </w:r>
      <w:r>
        <w:rPr>
          <w:spacing w:val="-4"/>
          <w:w w:val="105"/>
          <w:sz w:val="22"/>
        </w:rPr>
        <w:t> </w:t>
      </w:r>
      <w:r>
        <w:rPr>
          <w:w w:val="105"/>
          <w:sz w:val="22"/>
        </w:rPr>
        <w:t>de</w:t>
      </w:r>
      <w:r>
        <w:rPr>
          <w:spacing w:val="-4"/>
          <w:w w:val="105"/>
          <w:sz w:val="22"/>
        </w:rPr>
        <w:t> </w:t>
      </w:r>
      <w:r>
        <w:rPr>
          <w:w w:val="105"/>
          <w:sz w:val="22"/>
        </w:rPr>
        <w:t>la</w:t>
      </w:r>
      <w:r>
        <w:rPr>
          <w:spacing w:val="-3"/>
          <w:w w:val="105"/>
          <w:sz w:val="22"/>
        </w:rPr>
        <w:t> </w:t>
      </w:r>
      <w:r>
        <w:rPr>
          <w:w w:val="105"/>
          <w:sz w:val="22"/>
        </w:rPr>
        <w:t>Ley,</w:t>
      </w:r>
      <w:r>
        <w:rPr>
          <w:spacing w:val="-4"/>
          <w:w w:val="105"/>
          <w:sz w:val="22"/>
        </w:rPr>
        <w:t> </w:t>
      </w:r>
      <w:r>
        <w:rPr>
          <w:w w:val="105"/>
          <w:sz w:val="22"/>
        </w:rPr>
        <w:t>la</w:t>
      </w:r>
      <w:r>
        <w:rPr>
          <w:spacing w:val="-3"/>
          <w:w w:val="105"/>
          <w:sz w:val="22"/>
        </w:rPr>
        <w:t> </w:t>
      </w:r>
      <w:r>
        <w:rPr>
          <w:w w:val="105"/>
          <w:sz w:val="22"/>
        </w:rPr>
        <w:t>publicación,</w:t>
      </w:r>
      <w:r>
        <w:rPr>
          <w:spacing w:val="-4"/>
          <w:w w:val="105"/>
          <w:sz w:val="22"/>
        </w:rPr>
        <w:t> </w:t>
      </w:r>
      <w:r>
        <w:rPr>
          <w:w w:val="105"/>
          <w:sz w:val="22"/>
        </w:rPr>
        <w:t>y</w:t>
      </w:r>
      <w:r>
        <w:rPr>
          <w:spacing w:val="-3"/>
          <w:w w:val="105"/>
          <w:sz w:val="22"/>
        </w:rPr>
        <w:t> </w:t>
      </w:r>
      <w:r>
        <w:rPr>
          <w:w w:val="105"/>
          <w:sz w:val="22"/>
        </w:rPr>
        <w:t>entrega</w:t>
      </w:r>
      <w:r>
        <w:rPr>
          <w:spacing w:val="-4"/>
          <w:w w:val="105"/>
          <w:sz w:val="22"/>
        </w:rPr>
        <w:t> </w:t>
      </w:r>
      <w:r>
        <w:rPr>
          <w:w w:val="105"/>
          <w:sz w:val="22"/>
        </w:rPr>
        <w:t>en su caso, de las convocatorias a licitación pública reguladas por dicho ordenamiento, que se lleven a cabo para la Administración Pública Centralizada, además del SECG, se efectuarán en el portal de la Secretaría, a través</w:t>
      </w:r>
      <w:r>
        <w:rPr>
          <w:spacing w:val="-3"/>
          <w:w w:val="105"/>
          <w:sz w:val="22"/>
        </w:rPr>
        <w:t> </w:t>
      </w:r>
      <w:r>
        <w:rPr>
          <w:w w:val="105"/>
          <w:sz w:val="22"/>
        </w:rPr>
        <w:t>de</w:t>
      </w:r>
      <w:r>
        <w:rPr>
          <w:spacing w:val="-5"/>
          <w:w w:val="105"/>
          <w:sz w:val="22"/>
        </w:rPr>
        <w:t> </w:t>
      </w:r>
      <w:r>
        <w:rPr>
          <w:w w:val="105"/>
          <w:sz w:val="22"/>
        </w:rPr>
        <w:t>la</w:t>
      </w:r>
      <w:r>
        <w:rPr>
          <w:spacing w:val="-4"/>
          <w:w w:val="105"/>
          <w:sz w:val="22"/>
        </w:rPr>
        <w:t> </w:t>
      </w:r>
      <w:r>
        <w:rPr>
          <w:w w:val="105"/>
          <w:sz w:val="22"/>
        </w:rPr>
        <w:t>Subsecretaría,</w:t>
      </w:r>
      <w:r>
        <w:rPr>
          <w:spacing w:val="-3"/>
          <w:w w:val="105"/>
          <w:sz w:val="22"/>
        </w:rPr>
        <w:t> </w:t>
      </w:r>
      <w:r>
        <w:rPr>
          <w:w w:val="105"/>
          <w:sz w:val="22"/>
        </w:rPr>
        <w:t>y</w:t>
      </w:r>
      <w:r>
        <w:rPr>
          <w:spacing w:val="-4"/>
          <w:w w:val="105"/>
          <w:sz w:val="22"/>
        </w:rPr>
        <w:t> </w:t>
      </w:r>
      <w:r>
        <w:rPr>
          <w:w w:val="105"/>
          <w:sz w:val="22"/>
        </w:rPr>
        <w:t>su</w:t>
      </w:r>
      <w:r>
        <w:rPr>
          <w:spacing w:val="-5"/>
          <w:w w:val="105"/>
          <w:sz w:val="22"/>
        </w:rPr>
        <w:t> </w:t>
      </w:r>
      <w:r>
        <w:rPr>
          <w:w w:val="105"/>
          <w:sz w:val="22"/>
        </w:rPr>
        <w:t>impresión</w:t>
      </w:r>
      <w:r>
        <w:rPr>
          <w:spacing w:val="-4"/>
          <w:w w:val="105"/>
          <w:sz w:val="22"/>
        </w:rPr>
        <w:t> </w:t>
      </w:r>
      <w:r>
        <w:rPr>
          <w:w w:val="105"/>
          <w:sz w:val="22"/>
        </w:rPr>
        <w:t>y</w:t>
      </w:r>
      <w:r>
        <w:rPr>
          <w:spacing w:val="-3"/>
          <w:w w:val="105"/>
          <w:sz w:val="22"/>
        </w:rPr>
        <w:t> </w:t>
      </w:r>
      <w:r>
        <w:rPr>
          <w:w w:val="105"/>
          <w:sz w:val="22"/>
        </w:rPr>
        <w:t>entrega</w:t>
      </w:r>
      <w:r>
        <w:rPr>
          <w:spacing w:val="-4"/>
          <w:w w:val="105"/>
          <w:sz w:val="22"/>
        </w:rPr>
        <w:t> </w:t>
      </w:r>
      <w:r>
        <w:rPr>
          <w:w w:val="105"/>
          <w:sz w:val="22"/>
        </w:rPr>
        <w:t>se</w:t>
      </w:r>
      <w:r>
        <w:rPr>
          <w:spacing w:val="-5"/>
          <w:w w:val="105"/>
          <w:sz w:val="22"/>
        </w:rPr>
        <w:t> </w:t>
      </w:r>
      <w:r>
        <w:rPr>
          <w:w w:val="105"/>
          <w:sz w:val="22"/>
        </w:rPr>
        <w:t>efectuará</w:t>
      </w:r>
      <w:r>
        <w:rPr>
          <w:spacing w:val="-3"/>
          <w:w w:val="105"/>
          <w:sz w:val="22"/>
        </w:rPr>
        <w:t> </w:t>
      </w:r>
      <w:r>
        <w:rPr>
          <w:w w:val="105"/>
          <w:sz w:val="22"/>
        </w:rPr>
        <w:t>por</w:t>
      </w:r>
      <w:r>
        <w:rPr>
          <w:spacing w:val="-4"/>
          <w:w w:val="105"/>
          <w:sz w:val="22"/>
        </w:rPr>
        <w:t> </w:t>
      </w:r>
      <w:r>
        <w:rPr>
          <w:w w:val="105"/>
          <w:sz w:val="22"/>
        </w:rPr>
        <w:t>conducto de esta</w:t>
      </w:r>
      <w:r>
        <w:rPr>
          <w:spacing w:val="-4"/>
          <w:w w:val="105"/>
          <w:sz w:val="22"/>
        </w:rPr>
        <w:t> </w:t>
      </w:r>
      <w:r>
        <w:rPr>
          <w:w w:val="105"/>
          <w:sz w:val="22"/>
        </w:rPr>
        <w:t>última.</w:t>
      </w:r>
    </w:p>
    <w:p>
      <w:pPr>
        <w:pStyle w:val="BodyText"/>
        <w:spacing w:before="7"/>
      </w:pPr>
    </w:p>
    <w:p>
      <w:pPr>
        <w:spacing w:line="259" w:lineRule="auto" w:before="0"/>
        <w:ind w:left="1311" w:right="991" w:firstLine="0"/>
        <w:jc w:val="both"/>
        <w:rPr>
          <w:sz w:val="22"/>
        </w:rPr>
      </w:pPr>
      <w:r>
        <w:rPr>
          <w:w w:val="105"/>
          <w:sz w:val="22"/>
        </w:rPr>
        <w:t>Para el caso de la Administración Pública Paraestatal, la publicación de la convocatoria se llevará a cabo en el portal de la Entidad convocante, además del</w:t>
      </w:r>
      <w:r>
        <w:rPr>
          <w:spacing w:val="-13"/>
          <w:w w:val="105"/>
          <w:sz w:val="22"/>
        </w:rPr>
        <w:t> </w:t>
      </w:r>
      <w:r>
        <w:rPr>
          <w:w w:val="105"/>
          <w:sz w:val="22"/>
        </w:rPr>
        <w:t>SECG,</w:t>
      </w:r>
      <w:r>
        <w:rPr>
          <w:spacing w:val="-13"/>
          <w:w w:val="105"/>
          <w:sz w:val="22"/>
        </w:rPr>
        <w:t> </w:t>
      </w:r>
      <w:r>
        <w:rPr>
          <w:w w:val="105"/>
          <w:sz w:val="22"/>
        </w:rPr>
        <w:t>siendo</w:t>
      </w:r>
      <w:r>
        <w:rPr>
          <w:spacing w:val="-13"/>
          <w:w w:val="105"/>
          <w:sz w:val="22"/>
        </w:rPr>
        <w:t> </w:t>
      </w:r>
      <w:r>
        <w:rPr>
          <w:w w:val="105"/>
          <w:sz w:val="22"/>
        </w:rPr>
        <w:t>responsabilidad</w:t>
      </w:r>
      <w:r>
        <w:rPr>
          <w:spacing w:val="-13"/>
          <w:w w:val="105"/>
          <w:sz w:val="22"/>
        </w:rPr>
        <w:t> </w:t>
      </w:r>
      <w:r>
        <w:rPr>
          <w:w w:val="105"/>
          <w:sz w:val="22"/>
        </w:rPr>
        <w:t>de</w:t>
      </w:r>
      <w:r>
        <w:rPr>
          <w:spacing w:val="-13"/>
          <w:w w:val="105"/>
          <w:sz w:val="22"/>
        </w:rPr>
        <w:t> </w:t>
      </w:r>
      <w:r>
        <w:rPr>
          <w:w w:val="105"/>
          <w:sz w:val="22"/>
        </w:rPr>
        <w:t>ésta</w:t>
      </w:r>
      <w:r>
        <w:rPr>
          <w:spacing w:val="-12"/>
          <w:w w:val="105"/>
          <w:sz w:val="22"/>
        </w:rPr>
        <w:t> </w:t>
      </w:r>
      <w:r>
        <w:rPr>
          <w:w w:val="105"/>
          <w:sz w:val="22"/>
        </w:rPr>
        <w:t>la</w:t>
      </w:r>
      <w:r>
        <w:rPr>
          <w:spacing w:val="-13"/>
          <w:w w:val="105"/>
          <w:sz w:val="22"/>
        </w:rPr>
        <w:t> </w:t>
      </w:r>
      <w:r>
        <w:rPr>
          <w:w w:val="105"/>
          <w:sz w:val="22"/>
        </w:rPr>
        <w:t>entrega</w:t>
      </w:r>
      <w:r>
        <w:rPr>
          <w:spacing w:val="-12"/>
          <w:w w:val="105"/>
          <w:sz w:val="22"/>
        </w:rPr>
        <w:t> </w:t>
      </w:r>
      <w:r>
        <w:rPr>
          <w:w w:val="105"/>
          <w:sz w:val="22"/>
        </w:rPr>
        <w:t>de</w:t>
      </w:r>
      <w:r>
        <w:rPr>
          <w:spacing w:val="-13"/>
          <w:w w:val="105"/>
          <w:sz w:val="22"/>
        </w:rPr>
        <w:t> </w:t>
      </w:r>
      <w:r>
        <w:rPr>
          <w:w w:val="105"/>
          <w:sz w:val="22"/>
        </w:rPr>
        <w:t>las</w:t>
      </w:r>
      <w:r>
        <w:rPr>
          <w:spacing w:val="-11"/>
          <w:w w:val="105"/>
          <w:sz w:val="22"/>
        </w:rPr>
        <w:t> </w:t>
      </w:r>
      <w:r>
        <w:rPr>
          <w:w w:val="105"/>
          <w:sz w:val="22"/>
        </w:rPr>
        <w:t>versiones</w:t>
      </w:r>
      <w:r>
        <w:rPr>
          <w:spacing w:val="-12"/>
          <w:w w:val="105"/>
          <w:sz w:val="22"/>
        </w:rPr>
        <w:t> </w:t>
      </w:r>
      <w:r>
        <w:rPr>
          <w:w w:val="105"/>
          <w:sz w:val="22"/>
        </w:rPr>
        <w:t>impresas que les sean solicitadas. Excepcionalmente, la Secretaría, a través de la Subsecretaría, publicará en su portal de internet las convocatorias de las licitaciones que tramite a favor de las Entidades, o de cualquier otro Ente Público, sin que ello exima a la Entidad correspondiente, de la publicación y</w:t>
      </w:r>
      <w:r>
        <w:rPr>
          <w:spacing w:val="64"/>
          <w:w w:val="105"/>
          <w:sz w:val="22"/>
        </w:rPr>
        <w:t> </w:t>
      </w:r>
      <w:r>
        <w:rPr>
          <w:w w:val="105"/>
          <w:sz w:val="22"/>
        </w:rPr>
        <w:t>entrega física de los tantos que se les</w:t>
      </w:r>
      <w:r>
        <w:rPr>
          <w:spacing w:val="-21"/>
          <w:w w:val="105"/>
          <w:sz w:val="22"/>
        </w:rPr>
        <w:t> </w:t>
      </w:r>
      <w:r>
        <w:rPr>
          <w:w w:val="105"/>
          <w:sz w:val="22"/>
        </w:rPr>
        <w:t>soliciten.</w:t>
      </w:r>
    </w:p>
    <w:p>
      <w:pPr>
        <w:pStyle w:val="BodyText"/>
        <w:rPr>
          <w:sz w:val="24"/>
        </w:rPr>
      </w:pPr>
    </w:p>
    <w:p>
      <w:pPr>
        <w:spacing w:before="0"/>
        <w:ind w:left="2515" w:right="2198" w:firstLine="0"/>
        <w:jc w:val="center"/>
        <w:rPr>
          <w:b/>
          <w:sz w:val="22"/>
        </w:rPr>
      </w:pPr>
      <w:r>
        <w:rPr>
          <w:b/>
          <w:w w:val="105"/>
          <w:sz w:val="22"/>
        </w:rPr>
        <w:t>Sección Cuarta</w:t>
      </w:r>
    </w:p>
    <w:p>
      <w:pPr>
        <w:spacing w:before="20"/>
        <w:ind w:left="2515" w:right="2197" w:firstLine="0"/>
        <w:jc w:val="center"/>
        <w:rPr>
          <w:b/>
          <w:sz w:val="22"/>
        </w:rPr>
      </w:pPr>
      <w:r>
        <w:rPr>
          <w:b/>
          <w:w w:val="105"/>
          <w:sz w:val="22"/>
        </w:rPr>
        <w:t>De la junta de aclaraciones</w:t>
      </w:r>
    </w:p>
    <w:p>
      <w:pPr>
        <w:spacing w:line="259" w:lineRule="auto" w:before="20"/>
        <w:ind w:left="1311" w:right="992" w:firstLine="0"/>
        <w:jc w:val="both"/>
        <w:rPr>
          <w:sz w:val="22"/>
        </w:rPr>
      </w:pPr>
      <w:r>
        <w:rPr>
          <w:b/>
          <w:w w:val="105"/>
          <w:sz w:val="22"/>
        </w:rPr>
        <w:t>Artículo 63. </w:t>
      </w:r>
      <w:r>
        <w:rPr>
          <w:w w:val="105"/>
          <w:sz w:val="22"/>
        </w:rPr>
        <w:t>Para efectos de las juntas de aclaraciones, con independencia de quien presida el acto, los cuestionamientos que formulen los interesados respecto de aspectos técnicos de los bienes o servicios requeridos, deberán ser respondidos por el área requirente, mientras que aquellas preguntas efectuadas respecto de los aspectos administrativos del procedimiento licitatorio serán respondidas respectivamente por la Unidad Centralizada de</w:t>
      </w:r>
      <w:r>
        <w:rPr>
          <w:spacing w:val="64"/>
          <w:w w:val="105"/>
          <w:sz w:val="22"/>
        </w:rPr>
        <w:t> </w:t>
      </w:r>
      <w:r>
        <w:rPr>
          <w:w w:val="105"/>
          <w:sz w:val="22"/>
        </w:rPr>
        <w:t>Compras y el área requirente.</w:t>
      </w:r>
    </w:p>
    <w:p>
      <w:pPr>
        <w:pStyle w:val="BodyText"/>
        <w:spacing w:before="7"/>
      </w:pPr>
    </w:p>
    <w:p>
      <w:pPr>
        <w:spacing w:line="259" w:lineRule="auto" w:before="1"/>
        <w:ind w:left="1311" w:right="992" w:firstLine="0"/>
        <w:jc w:val="both"/>
        <w:rPr>
          <w:sz w:val="22"/>
        </w:rPr>
      </w:pPr>
      <w:r>
        <w:rPr>
          <w:b/>
          <w:w w:val="105"/>
          <w:sz w:val="22"/>
        </w:rPr>
        <w:t>Artículo 64. </w:t>
      </w:r>
      <w:r>
        <w:rPr>
          <w:w w:val="105"/>
          <w:sz w:val="22"/>
        </w:rPr>
        <w:t>En la convocatoria deberá señalarse la forma en que se</w:t>
      </w:r>
      <w:r>
        <w:rPr>
          <w:spacing w:val="64"/>
          <w:w w:val="105"/>
          <w:sz w:val="22"/>
        </w:rPr>
        <w:t> </w:t>
      </w:r>
      <w:r>
        <w:rPr>
          <w:w w:val="105"/>
          <w:sz w:val="22"/>
        </w:rPr>
        <w:t>presentará el escrito señalado en la fracción II del numeral 1 del artículo 63 de la Ley.</w:t>
      </w:r>
    </w:p>
    <w:p>
      <w:pPr>
        <w:pStyle w:val="BodyText"/>
        <w:spacing w:before="7"/>
      </w:pPr>
    </w:p>
    <w:p>
      <w:pPr>
        <w:spacing w:before="1"/>
        <w:ind w:left="1311" w:right="0" w:firstLine="0"/>
        <w:jc w:val="left"/>
        <w:rPr>
          <w:sz w:val="22"/>
        </w:rPr>
      </w:pPr>
      <w:r>
        <w:rPr>
          <w:w w:val="105"/>
          <w:sz w:val="22"/>
        </w:rPr>
        <w:t>El escrito referido en el párrafo que antecede deberá contener, cuando menos:</w:t>
      </w:r>
    </w:p>
    <w:p>
      <w:pPr>
        <w:pStyle w:val="BodyText"/>
        <w:spacing w:before="5"/>
        <w:rPr>
          <w:sz w:val="25"/>
        </w:rPr>
      </w:pPr>
    </w:p>
    <w:p>
      <w:pPr>
        <w:pStyle w:val="ListParagraph"/>
        <w:numPr>
          <w:ilvl w:val="0"/>
          <w:numId w:val="13"/>
        </w:numPr>
        <w:tabs>
          <w:tab w:pos="1850" w:val="left" w:leader="none"/>
        </w:tabs>
        <w:spacing w:line="240" w:lineRule="auto" w:before="0" w:after="0"/>
        <w:ind w:left="1849" w:right="0" w:hanging="538"/>
        <w:jc w:val="both"/>
        <w:rPr>
          <w:sz w:val="22"/>
        </w:rPr>
      </w:pPr>
      <w:r>
        <w:rPr>
          <w:w w:val="105"/>
          <w:sz w:val="22"/>
        </w:rPr>
        <w:t>Nombre, domicilio, teléfono y correo electrónico del</w:t>
      </w:r>
      <w:r>
        <w:rPr>
          <w:spacing w:val="-31"/>
          <w:w w:val="105"/>
          <w:sz w:val="22"/>
        </w:rPr>
        <w:t> </w:t>
      </w:r>
      <w:r>
        <w:rPr>
          <w:w w:val="105"/>
          <w:sz w:val="22"/>
        </w:rPr>
        <w:t>interesado;</w:t>
      </w:r>
    </w:p>
    <w:p>
      <w:pPr>
        <w:pStyle w:val="ListParagraph"/>
        <w:numPr>
          <w:ilvl w:val="0"/>
          <w:numId w:val="13"/>
        </w:numPr>
        <w:tabs>
          <w:tab w:pos="1850" w:val="left" w:leader="none"/>
        </w:tabs>
        <w:spacing w:line="240" w:lineRule="auto" w:before="20" w:after="0"/>
        <w:ind w:left="1849" w:right="0" w:hanging="538"/>
        <w:jc w:val="both"/>
        <w:rPr>
          <w:sz w:val="22"/>
        </w:rPr>
      </w:pPr>
      <w:r>
        <w:rPr>
          <w:w w:val="105"/>
          <w:sz w:val="22"/>
        </w:rPr>
        <w:t>Nombre del representante legal, en caso de contar con</w:t>
      </w:r>
      <w:r>
        <w:rPr>
          <w:spacing w:val="-34"/>
          <w:w w:val="105"/>
          <w:sz w:val="22"/>
        </w:rPr>
        <w:t> </w:t>
      </w:r>
      <w:r>
        <w:rPr>
          <w:w w:val="105"/>
          <w:sz w:val="22"/>
        </w:rPr>
        <w:t>uno;</w:t>
      </w:r>
    </w:p>
    <w:p>
      <w:pPr>
        <w:pStyle w:val="ListParagraph"/>
        <w:numPr>
          <w:ilvl w:val="0"/>
          <w:numId w:val="13"/>
        </w:numPr>
        <w:tabs>
          <w:tab w:pos="1850" w:val="left" w:leader="none"/>
        </w:tabs>
        <w:spacing w:line="259" w:lineRule="auto" w:before="20" w:after="0"/>
        <w:ind w:left="1849" w:right="991" w:hanging="538"/>
        <w:jc w:val="both"/>
        <w:rPr>
          <w:sz w:val="22"/>
        </w:rPr>
      </w:pPr>
      <w:r>
        <w:rPr>
          <w:w w:val="105"/>
          <w:sz w:val="22"/>
        </w:rPr>
        <w:t>Número de RUPC, en caso de contar con él. En caso de no contar con número de RUPC, manifestación bajo protesta de decir verdad en la que el interesado se comprometa a inscribirse en dicho Registro en caso de resultar</w:t>
      </w:r>
      <w:r>
        <w:rPr>
          <w:spacing w:val="-2"/>
          <w:w w:val="105"/>
          <w:sz w:val="22"/>
        </w:rPr>
        <w:t> </w:t>
      </w:r>
      <w:r>
        <w:rPr>
          <w:w w:val="105"/>
          <w:sz w:val="22"/>
        </w:rPr>
        <w:t>adjudicado</w:t>
      </w:r>
    </w:p>
    <w:p>
      <w:pPr>
        <w:pStyle w:val="ListParagraph"/>
        <w:numPr>
          <w:ilvl w:val="0"/>
          <w:numId w:val="13"/>
        </w:numPr>
        <w:tabs>
          <w:tab w:pos="1849" w:val="left" w:leader="none"/>
          <w:tab w:pos="1850" w:val="left" w:leader="none"/>
        </w:tabs>
        <w:spacing w:line="264" w:lineRule="auto" w:before="0" w:after="0"/>
        <w:ind w:left="1849" w:right="992" w:hanging="537"/>
        <w:jc w:val="left"/>
        <w:rPr>
          <w:sz w:val="22"/>
        </w:rPr>
      </w:pPr>
      <w:r>
        <w:rPr>
          <w:w w:val="105"/>
          <w:sz w:val="22"/>
        </w:rPr>
        <w:t>Manifestación expresa de su interés en participar en el procedimiento licitatorio correspondiente;</w:t>
      </w:r>
      <w:r>
        <w:rPr>
          <w:spacing w:val="-5"/>
          <w:w w:val="105"/>
          <w:sz w:val="22"/>
        </w:rPr>
        <w:t> </w:t>
      </w:r>
      <w:r>
        <w:rPr>
          <w:w w:val="105"/>
          <w:sz w:val="22"/>
        </w:rPr>
        <w:t>y</w:t>
      </w:r>
    </w:p>
    <w:p>
      <w:pPr>
        <w:pStyle w:val="ListParagraph"/>
        <w:numPr>
          <w:ilvl w:val="0"/>
          <w:numId w:val="13"/>
        </w:numPr>
        <w:tabs>
          <w:tab w:pos="1850" w:val="left" w:leader="none"/>
        </w:tabs>
        <w:spacing w:line="247" w:lineRule="exact" w:before="0" w:after="0"/>
        <w:ind w:left="1849" w:right="0" w:hanging="538"/>
        <w:jc w:val="both"/>
        <w:rPr>
          <w:sz w:val="22"/>
        </w:rPr>
      </w:pPr>
      <w:r>
        <w:rPr>
          <w:w w:val="105"/>
          <w:sz w:val="22"/>
        </w:rPr>
        <w:t>Cuestionamientos</w:t>
      </w:r>
      <w:r>
        <w:rPr>
          <w:spacing w:val="-2"/>
          <w:w w:val="105"/>
          <w:sz w:val="22"/>
        </w:rPr>
        <w:t> </w:t>
      </w:r>
      <w:r>
        <w:rPr>
          <w:w w:val="105"/>
          <w:sz w:val="22"/>
        </w:rPr>
        <w:t>correspondientes.</w:t>
      </w:r>
    </w:p>
    <w:p>
      <w:pPr>
        <w:spacing w:after="0" w:line="247" w:lineRule="exact"/>
        <w:jc w:val="both"/>
        <w:rPr>
          <w:sz w:val="22"/>
        </w:rPr>
        <w:sectPr>
          <w:pgSz w:w="11630" w:h="15310"/>
          <w:pgMar w:header="674" w:footer="860" w:top="1320" w:bottom="1060" w:left="460" w:right="800"/>
        </w:sectPr>
      </w:pPr>
    </w:p>
    <w:p>
      <w:pPr>
        <w:pStyle w:val="BodyText"/>
        <w:spacing w:before="6"/>
        <w:rPr>
          <w:sz w:val="22"/>
        </w:rPr>
      </w:pPr>
    </w:p>
    <w:p>
      <w:pPr>
        <w:spacing w:before="101"/>
        <w:ind w:left="9301" w:right="0" w:firstLine="0"/>
        <w:jc w:val="left"/>
        <w:rPr>
          <w:rFonts w:ascii="Tahoma"/>
          <w:sz w:val="20"/>
        </w:rPr>
      </w:pPr>
      <w:r>
        <w:rPr>
          <w:rFonts w:ascii="Tahoma"/>
          <w:color w:val="231F20"/>
          <w:sz w:val="20"/>
        </w:rPr>
        <w:t>27</w:t>
      </w:r>
    </w:p>
    <w:p>
      <w:pPr>
        <w:spacing w:line="259" w:lineRule="auto" w:before="93"/>
        <w:ind w:left="1356" w:right="967" w:firstLine="0"/>
        <w:jc w:val="both"/>
        <w:rPr>
          <w:sz w:val="22"/>
        </w:rPr>
      </w:pPr>
      <w:r>
        <w:rPr>
          <w:b/>
          <w:w w:val="105"/>
          <w:sz w:val="22"/>
        </w:rPr>
        <w:t>Artículo</w:t>
      </w:r>
      <w:r>
        <w:rPr>
          <w:b/>
          <w:spacing w:val="-12"/>
          <w:w w:val="105"/>
          <w:sz w:val="22"/>
        </w:rPr>
        <w:t> </w:t>
      </w:r>
      <w:r>
        <w:rPr>
          <w:b/>
          <w:w w:val="105"/>
          <w:sz w:val="22"/>
        </w:rPr>
        <w:t>65.</w:t>
      </w:r>
      <w:r>
        <w:rPr>
          <w:b/>
          <w:spacing w:val="-12"/>
          <w:w w:val="105"/>
          <w:sz w:val="22"/>
        </w:rPr>
        <w:t> </w:t>
      </w:r>
      <w:r>
        <w:rPr>
          <w:w w:val="105"/>
          <w:sz w:val="22"/>
        </w:rPr>
        <w:t>Con</w:t>
      </w:r>
      <w:r>
        <w:rPr>
          <w:spacing w:val="-12"/>
          <w:w w:val="105"/>
          <w:sz w:val="22"/>
        </w:rPr>
        <w:t> </w:t>
      </w:r>
      <w:r>
        <w:rPr>
          <w:w w:val="105"/>
          <w:sz w:val="22"/>
        </w:rPr>
        <w:t>independencia</w:t>
      </w:r>
      <w:r>
        <w:rPr>
          <w:spacing w:val="-12"/>
          <w:w w:val="105"/>
          <w:sz w:val="22"/>
        </w:rPr>
        <w:t> </w:t>
      </w:r>
      <w:r>
        <w:rPr>
          <w:w w:val="105"/>
          <w:sz w:val="22"/>
        </w:rPr>
        <w:t>de</w:t>
      </w:r>
      <w:r>
        <w:rPr>
          <w:spacing w:val="-12"/>
          <w:w w:val="105"/>
          <w:sz w:val="22"/>
        </w:rPr>
        <w:t> </w:t>
      </w:r>
      <w:r>
        <w:rPr>
          <w:w w:val="105"/>
          <w:sz w:val="22"/>
        </w:rPr>
        <w:t>la</w:t>
      </w:r>
      <w:r>
        <w:rPr>
          <w:spacing w:val="-12"/>
          <w:w w:val="105"/>
          <w:sz w:val="22"/>
        </w:rPr>
        <w:t> </w:t>
      </w:r>
      <w:r>
        <w:rPr>
          <w:w w:val="105"/>
          <w:sz w:val="22"/>
        </w:rPr>
        <w:t>asistencia</w:t>
      </w:r>
      <w:r>
        <w:rPr>
          <w:spacing w:val="-12"/>
          <w:w w:val="105"/>
          <w:sz w:val="22"/>
        </w:rPr>
        <w:t> </w:t>
      </w:r>
      <w:r>
        <w:rPr>
          <w:w w:val="105"/>
          <w:sz w:val="22"/>
        </w:rPr>
        <w:t>de</w:t>
      </w:r>
      <w:r>
        <w:rPr>
          <w:spacing w:val="-12"/>
          <w:w w:val="105"/>
          <w:sz w:val="22"/>
        </w:rPr>
        <w:t> </w:t>
      </w:r>
      <w:r>
        <w:rPr>
          <w:w w:val="105"/>
          <w:sz w:val="22"/>
        </w:rPr>
        <w:t>los</w:t>
      </w:r>
      <w:r>
        <w:rPr>
          <w:spacing w:val="-11"/>
          <w:w w:val="105"/>
          <w:sz w:val="22"/>
        </w:rPr>
        <w:t> </w:t>
      </w:r>
      <w:r>
        <w:rPr>
          <w:w w:val="105"/>
          <w:sz w:val="22"/>
        </w:rPr>
        <w:t>interesados</w:t>
      </w:r>
      <w:r>
        <w:rPr>
          <w:spacing w:val="-11"/>
          <w:w w:val="105"/>
          <w:sz w:val="22"/>
        </w:rPr>
        <w:t> </w:t>
      </w:r>
      <w:r>
        <w:rPr>
          <w:w w:val="105"/>
          <w:sz w:val="22"/>
        </w:rPr>
        <w:t>a</w:t>
      </w:r>
      <w:r>
        <w:rPr>
          <w:spacing w:val="-12"/>
          <w:w w:val="105"/>
          <w:sz w:val="22"/>
        </w:rPr>
        <w:t> </w:t>
      </w:r>
      <w:r>
        <w:rPr>
          <w:w w:val="105"/>
          <w:sz w:val="22"/>
        </w:rPr>
        <w:t>las</w:t>
      </w:r>
      <w:r>
        <w:rPr>
          <w:spacing w:val="-11"/>
          <w:w w:val="105"/>
          <w:sz w:val="22"/>
        </w:rPr>
        <w:t> </w:t>
      </w:r>
      <w:r>
        <w:rPr>
          <w:w w:val="105"/>
          <w:sz w:val="22"/>
        </w:rPr>
        <w:t>juntas de</w:t>
      </w:r>
      <w:r>
        <w:rPr>
          <w:spacing w:val="-14"/>
          <w:w w:val="105"/>
          <w:sz w:val="22"/>
        </w:rPr>
        <w:t> </w:t>
      </w:r>
      <w:r>
        <w:rPr>
          <w:w w:val="105"/>
          <w:sz w:val="22"/>
        </w:rPr>
        <w:t>aclaraciones</w:t>
      </w:r>
      <w:r>
        <w:rPr>
          <w:spacing w:val="-12"/>
          <w:w w:val="105"/>
          <w:sz w:val="22"/>
        </w:rPr>
        <w:t> </w:t>
      </w:r>
      <w:r>
        <w:rPr>
          <w:w w:val="105"/>
          <w:sz w:val="22"/>
        </w:rPr>
        <w:t>que</w:t>
      </w:r>
      <w:r>
        <w:rPr>
          <w:spacing w:val="-14"/>
          <w:w w:val="105"/>
          <w:sz w:val="22"/>
        </w:rPr>
        <w:t> </w:t>
      </w:r>
      <w:r>
        <w:rPr>
          <w:w w:val="105"/>
          <w:sz w:val="22"/>
        </w:rPr>
        <w:t>se</w:t>
      </w:r>
      <w:r>
        <w:rPr>
          <w:spacing w:val="-14"/>
          <w:w w:val="105"/>
          <w:sz w:val="22"/>
        </w:rPr>
        <w:t> </w:t>
      </w:r>
      <w:r>
        <w:rPr>
          <w:w w:val="105"/>
          <w:sz w:val="22"/>
        </w:rPr>
        <w:t>celebren,</w:t>
      </w:r>
      <w:r>
        <w:rPr>
          <w:spacing w:val="-13"/>
          <w:w w:val="105"/>
          <w:sz w:val="22"/>
        </w:rPr>
        <w:t> </w:t>
      </w:r>
      <w:r>
        <w:rPr>
          <w:w w:val="105"/>
          <w:sz w:val="22"/>
        </w:rPr>
        <w:t>las</w:t>
      </w:r>
      <w:r>
        <w:rPr>
          <w:spacing w:val="-12"/>
          <w:w w:val="105"/>
          <w:sz w:val="22"/>
        </w:rPr>
        <w:t> </w:t>
      </w:r>
      <w:r>
        <w:rPr>
          <w:w w:val="105"/>
          <w:sz w:val="22"/>
        </w:rPr>
        <w:t>determinaciones</w:t>
      </w:r>
      <w:r>
        <w:rPr>
          <w:spacing w:val="-12"/>
          <w:w w:val="105"/>
          <w:sz w:val="22"/>
        </w:rPr>
        <w:t> </w:t>
      </w:r>
      <w:r>
        <w:rPr>
          <w:w w:val="105"/>
          <w:sz w:val="22"/>
        </w:rPr>
        <w:t>que</w:t>
      </w:r>
      <w:r>
        <w:rPr>
          <w:spacing w:val="-13"/>
          <w:w w:val="105"/>
          <w:sz w:val="22"/>
        </w:rPr>
        <w:t> </w:t>
      </w:r>
      <w:r>
        <w:rPr>
          <w:w w:val="105"/>
          <w:sz w:val="22"/>
        </w:rPr>
        <w:t>en</w:t>
      </w:r>
      <w:r>
        <w:rPr>
          <w:spacing w:val="-13"/>
          <w:w w:val="105"/>
          <w:sz w:val="22"/>
        </w:rPr>
        <w:t> </w:t>
      </w:r>
      <w:r>
        <w:rPr>
          <w:w w:val="105"/>
          <w:sz w:val="22"/>
        </w:rPr>
        <w:t>ellas</w:t>
      </w:r>
      <w:r>
        <w:rPr>
          <w:spacing w:val="-13"/>
          <w:w w:val="105"/>
          <w:sz w:val="22"/>
        </w:rPr>
        <w:t> </w:t>
      </w:r>
      <w:r>
        <w:rPr>
          <w:w w:val="105"/>
          <w:sz w:val="22"/>
        </w:rPr>
        <w:t>se</w:t>
      </w:r>
      <w:r>
        <w:rPr>
          <w:spacing w:val="-13"/>
          <w:w w:val="105"/>
          <w:sz w:val="22"/>
        </w:rPr>
        <w:t> </w:t>
      </w:r>
      <w:r>
        <w:rPr>
          <w:w w:val="105"/>
          <w:sz w:val="22"/>
        </w:rPr>
        <w:t>acuerden serán de observancia obligatoria para todos aquellos que presenten proposiciones, aún para aquellos que no hayan asistido a las juntas de aclaraciones, o que desconozcan el resultado de dichos actos. En el supuesto de</w:t>
      </w:r>
      <w:r>
        <w:rPr>
          <w:spacing w:val="-13"/>
          <w:w w:val="105"/>
          <w:sz w:val="22"/>
        </w:rPr>
        <w:t> </w:t>
      </w:r>
      <w:r>
        <w:rPr>
          <w:w w:val="105"/>
          <w:sz w:val="22"/>
        </w:rPr>
        <w:t>que</w:t>
      </w:r>
      <w:r>
        <w:rPr>
          <w:spacing w:val="-13"/>
          <w:w w:val="105"/>
          <w:sz w:val="22"/>
        </w:rPr>
        <w:t> </w:t>
      </w:r>
      <w:r>
        <w:rPr>
          <w:w w:val="105"/>
          <w:sz w:val="22"/>
        </w:rPr>
        <w:t>en</w:t>
      </w:r>
      <w:r>
        <w:rPr>
          <w:spacing w:val="-12"/>
          <w:w w:val="105"/>
          <w:sz w:val="22"/>
        </w:rPr>
        <w:t> </w:t>
      </w:r>
      <w:r>
        <w:rPr>
          <w:w w:val="105"/>
          <w:sz w:val="22"/>
        </w:rPr>
        <w:t>la</w:t>
      </w:r>
      <w:r>
        <w:rPr>
          <w:spacing w:val="-13"/>
          <w:w w:val="105"/>
          <w:sz w:val="22"/>
        </w:rPr>
        <w:t> </w:t>
      </w:r>
      <w:r>
        <w:rPr>
          <w:w w:val="105"/>
          <w:sz w:val="22"/>
        </w:rPr>
        <w:t>convocatoria</w:t>
      </w:r>
      <w:r>
        <w:rPr>
          <w:spacing w:val="-12"/>
          <w:w w:val="105"/>
          <w:sz w:val="22"/>
        </w:rPr>
        <w:t> </w:t>
      </w:r>
      <w:r>
        <w:rPr>
          <w:w w:val="105"/>
          <w:sz w:val="22"/>
        </w:rPr>
        <w:t>se</w:t>
      </w:r>
      <w:r>
        <w:rPr>
          <w:spacing w:val="-13"/>
          <w:w w:val="105"/>
          <w:sz w:val="22"/>
        </w:rPr>
        <w:t> </w:t>
      </w:r>
      <w:r>
        <w:rPr>
          <w:w w:val="105"/>
          <w:sz w:val="22"/>
        </w:rPr>
        <w:t>haya</w:t>
      </w:r>
      <w:r>
        <w:rPr>
          <w:spacing w:val="-12"/>
          <w:w w:val="105"/>
          <w:sz w:val="22"/>
        </w:rPr>
        <w:t> </w:t>
      </w:r>
      <w:r>
        <w:rPr>
          <w:w w:val="105"/>
          <w:sz w:val="22"/>
        </w:rPr>
        <w:t>señalado</w:t>
      </w:r>
      <w:r>
        <w:rPr>
          <w:spacing w:val="-13"/>
          <w:w w:val="105"/>
          <w:sz w:val="22"/>
        </w:rPr>
        <w:t> </w:t>
      </w:r>
      <w:r>
        <w:rPr>
          <w:w w:val="105"/>
          <w:sz w:val="22"/>
        </w:rPr>
        <w:t>como</w:t>
      </w:r>
      <w:r>
        <w:rPr>
          <w:spacing w:val="-13"/>
          <w:w w:val="105"/>
          <w:sz w:val="22"/>
        </w:rPr>
        <w:t> </w:t>
      </w:r>
      <w:r>
        <w:rPr>
          <w:w w:val="105"/>
          <w:sz w:val="22"/>
        </w:rPr>
        <w:t>obligatoria</w:t>
      </w:r>
      <w:r>
        <w:rPr>
          <w:spacing w:val="-12"/>
          <w:w w:val="105"/>
          <w:sz w:val="22"/>
        </w:rPr>
        <w:t> </w:t>
      </w:r>
      <w:r>
        <w:rPr>
          <w:w w:val="105"/>
          <w:sz w:val="22"/>
        </w:rPr>
        <w:t>la</w:t>
      </w:r>
      <w:r>
        <w:rPr>
          <w:spacing w:val="-12"/>
          <w:w w:val="105"/>
          <w:sz w:val="22"/>
        </w:rPr>
        <w:t> </w:t>
      </w:r>
      <w:r>
        <w:rPr>
          <w:w w:val="105"/>
          <w:sz w:val="22"/>
        </w:rPr>
        <w:t>asistencia</w:t>
      </w:r>
      <w:r>
        <w:rPr>
          <w:spacing w:val="-12"/>
          <w:w w:val="105"/>
          <w:sz w:val="22"/>
        </w:rPr>
        <w:t> </w:t>
      </w:r>
      <w:r>
        <w:rPr>
          <w:w w:val="105"/>
          <w:sz w:val="22"/>
        </w:rPr>
        <w:t>a</w:t>
      </w:r>
      <w:r>
        <w:rPr>
          <w:spacing w:val="-12"/>
          <w:w w:val="105"/>
          <w:sz w:val="22"/>
        </w:rPr>
        <w:t> </w:t>
      </w:r>
      <w:r>
        <w:rPr>
          <w:w w:val="105"/>
          <w:sz w:val="22"/>
        </w:rPr>
        <w:t>las juntas de aclaraciones, el incumplimiento de este requisito será motivo suficiente para que no se tome en consideración la propuesta que llegue a presentar el</w:t>
      </w:r>
      <w:r>
        <w:rPr>
          <w:spacing w:val="-6"/>
          <w:w w:val="105"/>
          <w:sz w:val="22"/>
        </w:rPr>
        <w:t> </w:t>
      </w:r>
      <w:r>
        <w:rPr>
          <w:w w:val="105"/>
          <w:sz w:val="22"/>
        </w:rPr>
        <w:t>interesado.</w:t>
      </w:r>
    </w:p>
    <w:p>
      <w:pPr>
        <w:pStyle w:val="BodyText"/>
        <w:spacing w:before="4"/>
      </w:pPr>
    </w:p>
    <w:p>
      <w:pPr>
        <w:spacing w:line="259" w:lineRule="auto" w:before="1"/>
        <w:ind w:left="1356" w:right="967" w:firstLine="0"/>
        <w:jc w:val="both"/>
        <w:rPr>
          <w:sz w:val="22"/>
        </w:rPr>
      </w:pPr>
      <w:r>
        <w:rPr>
          <w:b/>
          <w:w w:val="105"/>
          <w:sz w:val="22"/>
        </w:rPr>
        <w:t>Artículo 66. </w:t>
      </w:r>
      <w:r>
        <w:rPr>
          <w:w w:val="105"/>
          <w:sz w:val="22"/>
        </w:rPr>
        <w:t>En caso de que por cualquier motivo, imputable o no a la convocante, no sea posible resolver todos los cuestionamientos planteados, el servidor público que presida la junta de aclaraciones podrá concluir el acto y citar a ulteriores juntas de aclaraciones, para lo cual deberá señalar el día y</w:t>
      </w:r>
      <w:r>
        <w:rPr>
          <w:spacing w:val="64"/>
          <w:w w:val="105"/>
          <w:sz w:val="22"/>
        </w:rPr>
        <w:t> </w:t>
      </w:r>
      <w:r>
        <w:rPr>
          <w:w w:val="105"/>
          <w:sz w:val="22"/>
        </w:rPr>
        <w:t>hora</w:t>
      </w:r>
      <w:r>
        <w:rPr>
          <w:spacing w:val="-5"/>
          <w:w w:val="105"/>
          <w:sz w:val="22"/>
        </w:rPr>
        <w:t> </w:t>
      </w:r>
      <w:r>
        <w:rPr>
          <w:w w:val="105"/>
          <w:sz w:val="22"/>
        </w:rPr>
        <w:t>en</w:t>
      </w:r>
      <w:r>
        <w:rPr>
          <w:spacing w:val="-4"/>
          <w:w w:val="105"/>
          <w:sz w:val="22"/>
        </w:rPr>
        <w:t> </w:t>
      </w:r>
      <w:r>
        <w:rPr>
          <w:w w:val="105"/>
          <w:sz w:val="22"/>
        </w:rPr>
        <w:t>que</w:t>
      </w:r>
      <w:r>
        <w:rPr>
          <w:spacing w:val="-5"/>
          <w:w w:val="105"/>
          <w:sz w:val="22"/>
        </w:rPr>
        <w:t> </w:t>
      </w:r>
      <w:r>
        <w:rPr>
          <w:w w:val="105"/>
          <w:sz w:val="22"/>
        </w:rPr>
        <w:t>tendrán</w:t>
      </w:r>
      <w:r>
        <w:rPr>
          <w:spacing w:val="-5"/>
          <w:w w:val="105"/>
          <w:sz w:val="22"/>
        </w:rPr>
        <w:t> </w:t>
      </w:r>
      <w:r>
        <w:rPr>
          <w:w w:val="105"/>
          <w:sz w:val="22"/>
        </w:rPr>
        <w:t>verificativo,</w:t>
      </w:r>
      <w:r>
        <w:rPr>
          <w:spacing w:val="-4"/>
          <w:w w:val="105"/>
          <w:sz w:val="22"/>
        </w:rPr>
        <w:t> </w:t>
      </w:r>
      <w:r>
        <w:rPr>
          <w:w w:val="105"/>
          <w:sz w:val="22"/>
        </w:rPr>
        <w:t>los</w:t>
      </w:r>
      <w:r>
        <w:rPr>
          <w:spacing w:val="-4"/>
          <w:w w:val="105"/>
          <w:sz w:val="22"/>
        </w:rPr>
        <w:t> </w:t>
      </w:r>
      <w:r>
        <w:rPr>
          <w:w w:val="105"/>
          <w:sz w:val="22"/>
        </w:rPr>
        <w:t>motivos</w:t>
      </w:r>
      <w:r>
        <w:rPr>
          <w:spacing w:val="-3"/>
          <w:w w:val="105"/>
          <w:sz w:val="22"/>
        </w:rPr>
        <w:t> </w:t>
      </w:r>
      <w:r>
        <w:rPr>
          <w:w w:val="105"/>
          <w:sz w:val="22"/>
        </w:rPr>
        <w:t>que</w:t>
      </w:r>
      <w:r>
        <w:rPr>
          <w:spacing w:val="-5"/>
          <w:w w:val="105"/>
          <w:sz w:val="22"/>
        </w:rPr>
        <w:t> </w:t>
      </w:r>
      <w:r>
        <w:rPr>
          <w:w w:val="105"/>
          <w:sz w:val="22"/>
        </w:rPr>
        <w:t>originan</w:t>
      </w:r>
      <w:r>
        <w:rPr>
          <w:spacing w:val="-5"/>
          <w:w w:val="105"/>
          <w:sz w:val="22"/>
        </w:rPr>
        <w:t> </w:t>
      </w:r>
      <w:r>
        <w:rPr>
          <w:w w:val="105"/>
          <w:sz w:val="22"/>
        </w:rPr>
        <w:t>la</w:t>
      </w:r>
      <w:r>
        <w:rPr>
          <w:spacing w:val="-4"/>
          <w:w w:val="105"/>
          <w:sz w:val="22"/>
        </w:rPr>
        <w:t> </w:t>
      </w:r>
      <w:r>
        <w:rPr>
          <w:w w:val="105"/>
          <w:sz w:val="22"/>
        </w:rPr>
        <w:t>imposibilidad</w:t>
      </w:r>
      <w:r>
        <w:rPr>
          <w:spacing w:val="-5"/>
          <w:w w:val="105"/>
          <w:sz w:val="22"/>
        </w:rPr>
        <w:t> </w:t>
      </w:r>
      <w:r>
        <w:rPr>
          <w:w w:val="105"/>
          <w:sz w:val="22"/>
        </w:rPr>
        <w:t>de</w:t>
      </w:r>
      <w:r>
        <w:rPr>
          <w:spacing w:val="-5"/>
          <w:w w:val="105"/>
          <w:sz w:val="22"/>
        </w:rPr>
        <w:t> </w:t>
      </w:r>
      <w:r>
        <w:rPr>
          <w:w w:val="105"/>
          <w:sz w:val="22"/>
        </w:rPr>
        <w:t>la conclusión de la junta correspondiente, así como los cuestionamientos</w:t>
      </w:r>
      <w:r>
        <w:rPr>
          <w:spacing w:val="64"/>
          <w:w w:val="105"/>
          <w:sz w:val="22"/>
        </w:rPr>
        <w:t> </w:t>
      </w:r>
      <w:r>
        <w:rPr>
          <w:w w:val="105"/>
          <w:sz w:val="22"/>
        </w:rPr>
        <w:t>pendientes por</w:t>
      </w:r>
      <w:r>
        <w:rPr>
          <w:spacing w:val="-4"/>
          <w:w w:val="105"/>
          <w:sz w:val="22"/>
        </w:rPr>
        <w:t> </w:t>
      </w:r>
      <w:r>
        <w:rPr>
          <w:w w:val="105"/>
          <w:sz w:val="22"/>
        </w:rPr>
        <w:t>resolver.</w:t>
      </w:r>
    </w:p>
    <w:p>
      <w:pPr>
        <w:pStyle w:val="BodyText"/>
        <w:spacing w:before="1"/>
      </w:pPr>
    </w:p>
    <w:p>
      <w:pPr>
        <w:spacing w:line="259" w:lineRule="auto" w:before="0"/>
        <w:ind w:left="1356" w:right="968" w:firstLine="0"/>
        <w:jc w:val="both"/>
        <w:rPr>
          <w:sz w:val="22"/>
        </w:rPr>
      </w:pPr>
      <w:r>
        <w:rPr>
          <w:w w:val="105"/>
          <w:sz w:val="22"/>
        </w:rPr>
        <w:t>En</w:t>
      </w:r>
      <w:r>
        <w:rPr>
          <w:spacing w:val="-6"/>
          <w:w w:val="105"/>
          <w:sz w:val="22"/>
        </w:rPr>
        <w:t> </w:t>
      </w:r>
      <w:r>
        <w:rPr>
          <w:w w:val="105"/>
          <w:sz w:val="22"/>
        </w:rPr>
        <w:t>caso</w:t>
      </w:r>
      <w:r>
        <w:rPr>
          <w:spacing w:val="-6"/>
          <w:w w:val="105"/>
          <w:sz w:val="22"/>
        </w:rPr>
        <w:t> </w:t>
      </w:r>
      <w:r>
        <w:rPr>
          <w:w w:val="105"/>
          <w:sz w:val="22"/>
        </w:rPr>
        <w:t>de</w:t>
      </w:r>
      <w:r>
        <w:rPr>
          <w:spacing w:val="-6"/>
          <w:w w:val="105"/>
          <w:sz w:val="22"/>
        </w:rPr>
        <w:t> </w:t>
      </w:r>
      <w:r>
        <w:rPr>
          <w:w w:val="105"/>
          <w:sz w:val="22"/>
        </w:rPr>
        <w:t>que</w:t>
      </w:r>
      <w:r>
        <w:rPr>
          <w:spacing w:val="-7"/>
          <w:w w:val="105"/>
          <w:sz w:val="22"/>
        </w:rPr>
        <w:t> </w:t>
      </w:r>
      <w:r>
        <w:rPr>
          <w:w w:val="105"/>
          <w:sz w:val="22"/>
        </w:rPr>
        <w:t>se</w:t>
      </w:r>
      <w:r>
        <w:rPr>
          <w:spacing w:val="-6"/>
          <w:w w:val="105"/>
          <w:sz w:val="22"/>
        </w:rPr>
        <w:t> </w:t>
      </w:r>
      <w:r>
        <w:rPr>
          <w:w w:val="105"/>
          <w:sz w:val="22"/>
        </w:rPr>
        <w:t>requiera</w:t>
      </w:r>
      <w:r>
        <w:rPr>
          <w:spacing w:val="-5"/>
          <w:w w:val="105"/>
          <w:sz w:val="22"/>
        </w:rPr>
        <w:t> </w:t>
      </w:r>
      <w:r>
        <w:rPr>
          <w:w w:val="105"/>
          <w:sz w:val="22"/>
        </w:rPr>
        <w:t>la</w:t>
      </w:r>
      <w:r>
        <w:rPr>
          <w:spacing w:val="-6"/>
          <w:w w:val="105"/>
          <w:sz w:val="22"/>
        </w:rPr>
        <w:t> </w:t>
      </w:r>
      <w:r>
        <w:rPr>
          <w:w w:val="105"/>
          <w:sz w:val="22"/>
        </w:rPr>
        <w:t>celebración</w:t>
      </w:r>
      <w:r>
        <w:rPr>
          <w:spacing w:val="-5"/>
          <w:w w:val="105"/>
          <w:sz w:val="22"/>
        </w:rPr>
        <w:t> </w:t>
      </w:r>
      <w:r>
        <w:rPr>
          <w:w w:val="105"/>
          <w:sz w:val="22"/>
        </w:rPr>
        <w:t>de</w:t>
      </w:r>
      <w:r>
        <w:rPr>
          <w:spacing w:val="-6"/>
          <w:w w:val="105"/>
          <w:sz w:val="22"/>
        </w:rPr>
        <w:t> </w:t>
      </w:r>
      <w:r>
        <w:rPr>
          <w:w w:val="105"/>
          <w:sz w:val="22"/>
        </w:rPr>
        <w:t>ulteriores</w:t>
      </w:r>
      <w:r>
        <w:rPr>
          <w:spacing w:val="-5"/>
          <w:w w:val="105"/>
          <w:sz w:val="22"/>
        </w:rPr>
        <w:t> </w:t>
      </w:r>
      <w:r>
        <w:rPr>
          <w:w w:val="105"/>
          <w:sz w:val="22"/>
        </w:rPr>
        <w:t>juntas</w:t>
      </w:r>
      <w:r>
        <w:rPr>
          <w:spacing w:val="-4"/>
          <w:w w:val="105"/>
          <w:sz w:val="22"/>
        </w:rPr>
        <w:t> </w:t>
      </w:r>
      <w:r>
        <w:rPr>
          <w:w w:val="105"/>
          <w:sz w:val="22"/>
        </w:rPr>
        <w:t>de</w:t>
      </w:r>
      <w:r>
        <w:rPr>
          <w:spacing w:val="-7"/>
          <w:w w:val="105"/>
          <w:sz w:val="22"/>
        </w:rPr>
        <w:t> </w:t>
      </w:r>
      <w:r>
        <w:rPr>
          <w:w w:val="105"/>
          <w:sz w:val="22"/>
        </w:rPr>
        <w:t>aclaraciones, deberán respetarse los plazos considerados para ello en la</w:t>
      </w:r>
      <w:r>
        <w:rPr>
          <w:spacing w:val="-47"/>
          <w:w w:val="105"/>
          <w:sz w:val="22"/>
        </w:rPr>
        <w:t> </w:t>
      </w:r>
      <w:r>
        <w:rPr>
          <w:w w:val="105"/>
          <w:sz w:val="22"/>
        </w:rPr>
        <w:t>Ley.</w:t>
      </w:r>
    </w:p>
    <w:p>
      <w:pPr>
        <w:pStyle w:val="BodyText"/>
        <w:spacing w:before="6"/>
      </w:pPr>
    </w:p>
    <w:p>
      <w:pPr>
        <w:spacing w:before="0"/>
        <w:ind w:left="2515" w:right="2129" w:firstLine="0"/>
        <w:jc w:val="center"/>
        <w:rPr>
          <w:b/>
          <w:sz w:val="22"/>
        </w:rPr>
      </w:pPr>
      <w:r>
        <w:rPr>
          <w:b/>
          <w:w w:val="105"/>
          <w:sz w:val="22"/>
        </w:rPr>
        <w:t>Sección Quinta</w:t>
      </w:r>
    </w:p>
    <w:p>
      <w:pPr>
        <w:spacing w:before="19"/>
        <w:ind w:left="3212" w:right="0" w:firstLine="0"/>
        <w:jc w:val="left"/>
        <w:rPr>
          <w:b/>
          <w:sz w:val="22"/>
        </w:rPr>
      </w:pPr>
      <w:r>
        <w:rPr>
          <w:b/>
          <w:w w:val="105"/>
          <w:sz w:val="22"/>
        </w:rPr>
        <w:t>Del acta de presentación de propuestas</w:t>
      </w:r>
    </w:p>
    <w:p>
      <w:pPr>
        <w:spacing w:line="259" w:lineRule="auto" w:before="20"/>
        <w:ind w:left="1356" w:right="967" w:firstLine="0"/>
        <w:jc w:val="both"/>
        <w:rPr>
          <w:sz w:val="22"/>
        </w:rPr>
      </w:pPr>
      <w:r>
        <w:rPr>
          <w:b/>
          <w:w w:val="105"/>
          <w:sz w:val="22"/>
        </w:rPr>
        <w:t>Artículo 67. </w:t>
      </w:r>
      <w:r>
        <w:rPr>
          <w:w w:val="105"/>
          <w:sz w:val="22"/>
        </w:rPr>
        <w:t>En las licitaciones sin concurrencia del Comité, el titular de la Unidad</w:t>
      </w:r>
      <w:r>
        <w:rPr>
          <w:spacing w:val="-14"/>
          <w:w w:val="105"/>
          <w:sz w:val="22"/>
        </w:rPr>
        <w:t> </w:t>
      </w:r>
      <w:r>
        <w:rPr>
          <w:w w:val="105"/>
          <w:sz w:val="22"/>
        </w:rPr>
        <w:t>Centralizada</w:t>
      </w:r>
      <w:r>
        <w:rPr>
          <w:spacing w:val="-13"/>
          <w:w w:val="105"/>
          <w:sz w:val="22"/>
        </w:rPr>
        <w:t> </w:t>
      </w:r>
      <w:r>
        <w:rPr>
          <w:w w:val="105"/>
          <w:sz w:val="22"/>
        </w:rPr>
        <w:t>de</w:t>
      </w:r>
      <w:r>
        <w:rPr>
          <w:spacing w:val="-13"/>
          <w:w w:val="105"/>
          <w:sz w:val="22"/>
        </w:rPr>
        <w:t> </w:t>
      </w:r>
      <w:r>
        <w:rPr>
          <w:w w:val="105"/>
          <w:sz w:val="22"/>
        </w:rPr>
        <w:t>Compras</w:t>
      </w:r>
      <w:r>
        <w:rPr>
          <w:spacing w:val="-12"/>
          <w:w w:val="105"/>
          <w:sz w:val="22"/>
        </w:rPr>
        <w:t> </w:t>
      </w:r>
      <w:r>
        <w:rPr>
          <w:w w:val="105"/>
          <w:sz w:val="22"/>
        </w:rPr>
        <w:t>estará</w:t>
      </w:r>
      <w:r>
        <w:rPr>
          <w:spacing w:val="-12"/>
          <w:w w:val="105"/>
          <w:sz w:val="22"/>
        </w:rPr>
        <w:t> </w:t>
      </w:r>
      <w:r>
        <w:rPr>
          <w:w w:val="105"/>
          <w:sz w:val="22"/>
        </w:rPr>
        <w:t>facultado</w:t>
      </w:r>
      <w:r>
        <w:rPr>
          <w:spacing w:val="-14"/>
          <w:w w:val="105"/>
          <w:sz w:val="22"/>
        </w:rPr>
        <w:t> </w:t>
      </w:r>
      <w:r>
        <w:rPr>
          <w:w w:val="105"/>
          <w:sz w:val="22"/>
        </w:rPr>
        <w:t>para</w:t>
      </w:r>
      <w:r>
        <w:rPr>
          <w:spacing w:val="-12"/>
          <w:w w:val="105"/>
          <w:sz w:val="22"/>
        </w:rPr>
        <w:t> </w:t>
      </w:r>
      <w:r>
        <w:rPr>
          <w:w w:val="105"/>
          <w:sz w:val="22"/>
        </w:rPr>
        <w:t>levantar</w:t>
      </w:r>
      <w:r>
        <w:rPr>
          <w:spacing w:val="-13"/>
          <w:w w:val="105"/>
          <w:sz w:val="22"/>
        </w:rPr>
        <w:t> </w:t>
      </w:r>
      <w:r>
        <w:rPr>
          <w:w w:val="105"/>
          <w:sz w:val="22"/>
        </w:rPr>
        <w:t>el</w:t>
      </w:r>
      <w:r>
        <w:rPr>
          <w:spacing w:val="-13"/>
          <w:w w:val="105"/>
          <w:sz w:val="22"/>
        </w:rPr>
        <w:t> </w:t>
      </w:r>
      <w:r>
        <w:rPr>
          <w:w w:val="105"/>
          <w:sz w:val="22"/>
        </w:rPr>
        <w:t>acta</w:t>
      </w:r>
      <w:r>
        <w:rPr>
          <w:spacing w:val="-12"/>
          <w:w w:val="105"/>
          <w:sz w:val="22"/>
        </w:rPr>
        <w:t> </w:t>
      </w:r>
      <w:r>
        <w:rPr>
          <w:w w:val="105"/>
          <w:sz w:val="22"/>
        </w:rPr>
        <w:t>del</w:t>
      </w:r>
      <w:r>
        <w:rPr>
          <w:spacing w:val="-13"/>
          <w:w w:val="105"/>
          <w:sz w:val="22"/>
        </w:rPr>
        <w:t> </w:t>
      </w:r>
      <w:r>
        <w:rPr>
          <w:w w:val="105"/>
          <w:sz w:val="22"/>
        </w:rPr>
        <w:t>acto de presentación y apertura de proposiciones cuando éste se lleve a cabo mediante</w:t>
      </w:r>
      <w:r>
        <w:rPr>
          <w:spacing w:val="-15"/>
          <w:w w:val="105"/>
          <w:sz w:val="22"/>
        </w:rPr>
        <w:t> </w:t>
      </w:r>
      <w:r>
        <w:rPr>
          <w:w w:val="105"/>
          <w:sz w:val="22"/>
        </w:rPr>
        <w:t>el</w:t>
      </w:r>
      <w:r>
        <w:rPr>
          <w:spacing w:val="-14"/>
          <w:w w:val="105"/>
          <w:sz w:val="22"/>
        </w:rPr>
        <w:t> </w:t>
      </w:r>
      <w:r>
        <w:rPr>
          <w:w w:val="105"/>
          <w:sz w:val="22"/>
        </w:rPr>
        <w:t>SECG.</w:t>
      </w:r>
      <w:r>
        <w:rPr>
          <w:spacing w:val="-14"/>
          <w:w w:val="105"/>
          <w:sz w:val="22"/>
        </w:rPr>
        <w:t> </w:t>
      </w:r>
      <w:r>
        <w:rPr>
          <w:w w:val="105"/>
          <w:sz w:val="22"/>
        </w:rPr>
        <w:t>Las</w:t>
      </w:r>
      <w:r>
        <w:rPr>
          <w:spacing w:val="-14"/>
          <w:w w:val="105"/>
          <w:sz w:val="22"/>
        </w:rPr>
        <w:t> </w:t>
      </w:r>
      <w:r>
        <w:rPr>
          <w:w w:val="105"/>
          <w:sz w:val="22"/>
        </w:rPr>
        <w:t>actas</w:t>
      </w:r>
      <w:r>
        <w:rPr>
          <w:spacing w:val="-13"/>
          <w:w w:val="105"/>
          <w:sz w:val="22"/>
        </w:rPr>
        <w:t> </w:t>
      </w:r>
      <w:r>
        <w:rPr>
          <w:w w:val="105"/>
          <w:sz w:val="22"/>
        </w:rPr>
        <w:t>referidas</w:t>
      </w:r>
      <w:r>
        <w:rPr>
          <w:spacing w:val="-13"/>
          <w:w w:val="105"/>
          <w:sz w:val="22"/>
        </w:rPr>
        <w:t> </w:t>
      </w:r>
      <w:r>
        <w:rPr>
          <w:w w:val="105"/>
          <w:sz w:val="22"/>
        </w:rPr>
        <w:t>en</w:t>
      </w:r>
      <w:r>
        <w:rPr>
          <w:spacing w:val="-14"/>
          <w:w w:val="105"/>
          <w:sz w:val="22"/>
        </w:rPr>
        <w:t> </w:t>
      </w:r>
      <w:r>
        <w:rPr>
          <w:w w:val="105"/>
          <w:sz w:val="22"/>
        </w:rPr>
        <w:t>este</w:t>
      </w:r>
      <w:r>
        <w:rPr>
          <w:spacing w:val="-15"/>
          <w:w w:val="105"/>
          <w:sz w:val="22"/>
        </w:rPr>
        <w:t> </w:t>
      </w:r>
      <w:r>
        <w:rPr>
          <w:w w:val="105"/>
          <w:sz w:val="22"/>
        </w:rPr>
        <w:t>párrafo</w:t>
      </w:r>
      <w:r>
        <w:rPr>
          <w:spacing w:val="-15"/>
          <w:w w:val="105"/>
          <w:sz w:val="22"/>
        </w:rPr>
        <w:t> </w:t>
      </w:r>
      <w:r>
        <w:rPr>
          <w:w w:val="105"/>
          <w:sz w:val="22"/>
        </w:rPr>
        <w:t>deberán</w:t>
      </w:r>
      <w:r>
        <w:rPr>
          <w:spacing w:val="-14"/>
          <w:w w:val="105"/>
          <w:sz w:val="22"/>
        </w:rPr>
        <w:t> </w:t>
      </w:r>
      <w:r>
        <w:rPr>
          <w:w w:val="105"/>
          <w:sz w:val="22"/>
        </w:rPr>
        <w:t>levantarse</w:t>
      </w:r>
      <w:r>
        <w:rPr>
          <w:spacing w:val="-15"/>
          <w:w w:val="105"/>
          <w:sz w:val="22"/>
        </w:rPr>
        <w:t> </w:t>
      </w:r>
      <w:r>
        <w:rPr>
          <w:w w:val="105"/>
          <w:sz w:val="22"/>
        </w:rPr>
        <w:t>ante la</w:t>
      </w:r>
      <w:r>
        <w:rPr>
          <w:spacing w:val="-9"/>
          <w:w w:val="105"/>
          <w:sz w:val="22"/>
        </w:rPr>
        <w:t> </w:t>
      </w:r>
      <w:r>
        <w:rPr>
          <w:w w:val="105"/>
          <w:sz w:val="22"/>
        </w:rPr>
        <w:t>presencia</w:t>
      </w:r>
      <w:r>
        <w:rPr>
          <w:spacing w:val="-9"/>
          <w:w w:val="105"/>
          <w:sz w:val="22"/>
        </w:rPr>
        <w:t> </w:t>
      </w:r>
      <w:r>
        <w:rPr>
          <w:w w:val="105"/>
          <w:sz w:val="22"/>
        </w:rPr>
        <w:t>del</w:t>
      </w:r>
      <w:r>
        <w:rPr>
          <w:spacing w:val="-9"/>
          <w:w w:val="105"/>
          <w:sz w:val="22"/>
        </w:rPr>
        <w:t> </w:t>
      </w:r>
      <w:r>
        <w:rPr>
          <w:w w:val="105"/>
          <w:sz w:val="22"/>
        </w:rPr>
        <w:t>representante</w:t>
      </w:r>
      <w:r>
        <w:rPr>
          <w:spacing w:val="-9"/>
          <w:w w:val="105"/>
          <w:sz w:val="22"/>
        </w:rPr>
        <w:t> </w:t>
      </w:r>
      <w:r>
        <w:rPr>
          <w:w w:val="105"/>
          <w:sz w:val="22"/>
        </w:rPr>
        <w:t>de</w:t>
      </w:r>
      <w:r>
        <w:rPr>
          <w:spacing w:val="-8"/>
          <w:w w:val="105"/>
          <w:sz w:val="22"/>
        </w:rPr>
        <w:t> </w:t>
      </w:r>
      <w:r>
        <w:rPr>
          <w:w w:val="105"/>
          <w:sz w:val="22"/>
        </w:rPr>
        <w:t>la</w:t>
      </w:r>
      <w:r>
        <w:rPr>
          <w:spacing w:val="-9"/>
          <w:w w:val="105"/>
          <w:sz w:val="22"/>
        </w:rPr>
        <w:t> </w:t>
      </w:r>
      <w:r>
        <w:rPr>
          <w:w w:val="105"/>
          <w:sz w:val="22"/>
        </w:rPr>
        <w:t>Contraloría</w:t>
      </w:r>
      <w:r>
        <w:rPr>
          <w:spacing w:val="-9"/>
          <w:w w:val="105"/>
          <w:sz w:val="22"/>
        </w:rPr>
        <w:t> </w:t>
      </w:r>
      <w:r>
        <w:rPr>
          <w:w w:val="105"/>
          <w:sz w:val="22"/>
        </w:rPr>
        <w:t>o</w:t>
      </w:r>
      <w:r>
        <w:rPr>
          <w:spacing w:val="-9"/>
          <w:w w:val="105"/>
          <w:sz w:val="22"/>
        </w:rPr>
        <w:t> </w:t>
      </w:r>
      <w:r>
        <w:rPr>
          <w:w w:val="105"/>
          <w:sz w:val="22"/>
        </w:rPr>
        <w:t>del</w:t>
      </w:r>
      <w:r>
        <w:rPr>
          <w:spacing w:val="-9"/>
          <w:w w:val="105"/>
          <w:sz w:val="22"/>
        </w:rPr>
        <w:t> </w:t>
      </w:r>
      <w:r>
        <w:rPr>
          <w:w w:val="105"/>
          <w:sz w:val="22"/>
        </w:rPr>
        <w:t>Órgano</w:t>
      </w:r>
      <w:r>
        <w:rPr>
          <w:spacing w:val="-8"/>
          <w:w w:val="105"/>
          <w:sz w:val="22"/>
        </w:rPr>
        <w:t> </w:t>
      </w:r>
      <w:r>
        <w:rPr>
          <w:w w:val="105"/>
          <w:sz w:val="22"/>
        </w:rPr>
        <w:t>de</w:t>
      </w:r>
      <w:r>
        <w:rPr>
          <w:spacing w:val="-9"/>
          <w:w w:val="105"/>
          <w:sz w:val="22"/>
        </w:rPr>
        <w:t> </w:t>
      </w:r>
      <w:r>
        <w:rPr>
          <w:w w:val="105"/>
          <w:sz w:val="22"/>
        </w:rPr>
        <w:t>Control.</w:t>
      </w:r>
    </w:p>
    <w:p>
      <w:pPr>
        <w:pStyle w:val="BodyText"/>
        <w:spacing w:before="3"/>
      </w:pPr>
    </w:p>
    <w:p>
      <w:pPr>
        <w:spacing w:line="259" w:lineRule="auto" w:before="0"/>
        <w:ind w:left="1356" w:right="967" w:firstLine="0"/>
        <w:jc w:val="both"/>
        <w:rPr>
          <w:sz w:val="22"/>
        </w:rPr>
      </w:pPr>
      <w:r>
        <w:rPr>
          <w:b/>
          <w:w w:val="105"/>
          <w:sz w:val="22"/>
        </w:rPr>
        <w:t>Artículo 68. </w:t>
      </w:r>
      <w:r>
        <w:rPr>
          <w:w w:val="105"/>
          <w:sz w:val="22"/>
        </w:rPr>
        <w:t>Para efectos de dejar constancia de la documentación entregada por</w:t>
      </w:r>
      <w:r>
        <w:rPr>
          <w:spacing w:val="-6"/>
          <w:w w:val="105"/>
          <w:sz w:val="22"/>
        </w:rPr>
        <w:t> </w:t>
      </w:r>
      <w:r>
        <w:rPr>
          <w:w w:val="105"/>
          <w:sz w:val="22"/>
        </w:rPr>
        <w:t>los</w:t>
      </w:r>
      <w:r>
        <w:rPr>
          <w:spacing w:val="-3"/>
          <w:w w:val="105"/>
          <w:sz w:val="22"/>
        </w:rPr>
        <w:t> </w:t>
      </w:r>
      <w:r>
        <w:rPr>
          <w:w w:val="105"/>
          <w:sz w:val="22"/>
        </w:rPr>
        <w:t>participantes,</w:t>
      </w:r>
      <w:r>
        <w:rPr>
          <w:spacing w:val="-5"/>
          <w:w w:val="105"/>
          <w:sz w:val="22"/>
        </w:rPr>
        <w:t> </w:t>
      </w:r>
      <w:r>
        <w:rPr>
          <w:w w:val="105"/>
          <w:sz w:val="22"/>
        </w:rPr>
        <w:t>en</w:t>
      </w:r>
      <w:r>
        <w:rPr>
          <w:spacing w:val="-5"/>
          <w:w w:val="105"/>
          <w:sz w:val="22"/>
        </w:rPr>
        <w:t> </w:t>
      </w:r>
      <w:r>
        <w:rPr>
          <w:w w:val="105"/>
          <w:sz w:val="22"/>
        </w:rPr>
        <w:t>el</w:t>
      </w:r>
      <w:r>
        <w:rPr>
          <w:spacing w:val="-5"/>
          <w:w w:val="105"/>
          <w:sz w:val="22"/>
        </w:rPr>
        <w:t> </w:t>
      </w:r>
      <w:r>
        <w:rPr>
          <w:w w:val="105"/>
          <w:sz w:val="22"/>
        </w:rPr>
        <w:t>acta</w:t>
      </w:r>
      <w:r>
        <w:rPr>
          <w:spacing w:val="-5"/>
          <w:w w:val="105"/>
          <w:sz w:val="22"/>
        </w:rPr>
        <w:t> </w:t>
      </w:r>
      <w:r>
        <w:rPr>
          <w:w w:val="105"/>
          <w:sz w:val="22"/>
        </w:rPr>
        <w:t>que</w:t>
      </w:r>
      <w:r>
        <w:rPr>
          <w:spacing w:val="-6"/>
          <w:w w:val="105"/>
          <w:sz w:val="22"/>
        </w:rPr>
        <w:t> </w:t>
      </w:r>
      <w:r>
        <w:rPr>
          <w:w w:val="105"/>
          <w:sz w:val="22"/>
        </w:rPr>
        <w:t>se</w:t>
      </w:r>
      <w:r>
        <w:rPr>
          <w:spacing w:val="-6"/>
          <w:w w:val="105"/>
          <w:sz w:val="22"/>
        </w:rPr>
        <w:t> </w:t>
      </w:r>
      <w:r>
        <w:rPr>
          <w:w w:val="105"/>
          <w:sz w:val="22"/>
        </w:rPr>
        <w:t>levante</w:t>
      </w:r>
      <w:r>
        <w:rPr>
          <w:spacing w:val="-6"/>
          <w:w w:val="105"/>
          <w:sz w:val="22"/>
        </w:rPr>
        <w:t> </w:t>
      </w:r>
      <w:r>
        <w:rPr>
          <w:w w:val="105"/>
          <w:sz w:val="22"/>
        </w:rPr>
        <w:t>con</w:t>
      </w:r>
      <w:r>
        <w:rPr>
          <w:spacing w:val="-5"/>
          <w:w w:val="105"/>
          <w:sz w:val="22"/>
        </w:rPr>
        <w:t> </w:t>
      </w:r>
      <w:r>
        <w:rPr>
          <w:w w:val="105"/>
          <w:sz w:val="22"/>
        </w:rPr>
        <w:t>motivo</w:t>
      </w:r>
      <w:r>
        <w:rPr>
          <w:spacing w:val="-6"/>
          <w:w w:val="105"/>
          <w:sz w:val="22"/>
        </w:rPr>
        <w:t> </w:t>
      </w:r>
      <w:r>
        <w:rPr>
          <w:w w:val="105"/>
          <w:sz w:val="22"/>
        </w:rPr>
        <w:t>de</w:t>
      </w:r>
      <w:r>
        <w:rPr>
          <w:spacing w:val="-6"/>
          <w:w w:val="105"/>
          <w:sz w:val="22"/>
        </w:rPr>
        <w:t> </w:t>
      </w:r>
      <w:r>
        <w:rPr>
          <w:w w:val="105"/>
          <w:sz w:val="22"/>
        </w:rPr>
        <w:t>la</w:t>
      </w:r>
      <w:r>
        <w:rPr>
          <w:spacing w:val="-5"/>
          <w:w w:val="105"/>
          <w:sz w:val="22"/>
        </w:rPr>
        <w:t> </w:t>
      </w:r>
      <w:r>
        <w:rPr>
          <w:w w:val="105"/>
          <w:sz w:val="22"/>
        </w:rPr>
        <w:t>presentación</w:t>
      </w:r>
      <w:r>
        <w:rPr>
          <w:spacing w:val="-6"/>
          <w:w w:val="105"/>
          <w:sz w:val="22"/>
        </w:rPr>
        <w:t> </w:t>
      </w:r>
      <w:r>
        <w:rPr>
          <w:w w:val="105"/>
          <w:sz w:val="22"/>
        </w:rPr>
        <w:t>y apertura de proposiciones, podrá señalarse qué documentación, anexos, o inclusive</w:t>
      </w:r>
      <w:r>
        <w:rPr>
          <w:spacing w:val="-10"/>
          <w:w w:val="105"/>
          <w:sz w:val="22"/>
        </w:rPr>
        <w:t> </w:t>
      </w:r>
      <w:r>
        <w:rPr>
          <w:w w:val="105"/>
          <w:sz w:val="22"/>
        </w:rPr>
        <w:t>muestras,</w:t>
      </w:r>
      <w:r>
        <w:rPr>
          <w:spacing w:val="-10"/>
          <w:w w:val="105"/>
          <w:sz w:val="22"/>
        </w:rPr>
        <w:t> </w:t>
      </w:r>
      <w:r>
        <w:rPr>
          <w:w w:val="105"/>
          <w:sz w:val="22"/>
        </w:rPr>
        <w:t>se</w:t>
      </w:r>
      <w:r>
        <w:rPr>
          <w:spacing w:val="-9"/>
          <w:w w:val="105"/>
          <w:sz w:val="22"/>
        </w:rPr>
        <w:t> </w:t>
      </w:r>
      <w:r>
        <w:rPr>
          <w:w w:val="105"/>
          <w:sz w:val="22"/>
        </w:rPr>
        <w:t>adjuntan.</w:t>
      </w:r>
      <w:r>
        <w:rPr>
          <w:spacing w:val="-10"/>
          <w:w w:val="105"/>
          <w:sz w:val="22"/>
        </w:rPr>
        <w:t> </w:t>
      </w:r>
      <w:r>
        <w:rPr>
          <w:w w:val="105"/>
          <w:sz w:val="22"/>
        </w:rPr>
        <w:t>Sin</w:t>
      </w:r>
      <w:r>
        <w:rPr>
          <w:spacing w:val="-9"/>
          <w:w w:val="105"/>
          <w:sz w:val="22"/>
        </w:rPr>
        <w:t> </w:t>
      </w:r>
      <w:r>
        <w:rPr>
          <w:w w:val="105"/>
          <w:sz w:val="22"/>
        </w:rPr>
        <w:t>embargo,</w:t>
      </w:r>
      <w:r>
        <w:rPr>
          <w:spacing w:val="-10"/>
          <w:w w:val="105"/>
          <w:sz w:val="22"/>
        </w:rPr>
        <w:t> </w:t>
      </w:r>
      <w:r>
        <w:rPr>
          <w:w w:val="105"/>
          <w:sz w:val="22"/>
        </w:rPr>
        <w:t>dicho</w:t>
      </w:r>
      <w:r>
        <w:rPr>
          <w:spacing w:val="-9"/>
          <w:w w:val="105"/>
          <w:sz w:val="22"/>
        </w:rPr>
        <w:t> </w:t>
      </w:r>
      <w:r>
        <w:rPr>
          <w:w w:val="105"/>
          <w:sz w:val="22"/>
        </w:rPr>
        <w:t>señalamiento</w:t>
      </w:r>
      <w:r>
        <w:rPr>
          <w:spacing w:val="-10"/>
          <w:w w:val="105"/>
          <w:sz w:val="22"/>
        </w:rPr>
        <w:t> </w:t>
      </w:r>
      <w:r>
        <w:rPr>
          <w:w w:val="105"/>
          <w:sz w:val="22"/>
        </w:rPr>
        <w:t>no</w:t>
      </w:r>
      <w:r>
        <w:rPr>
          <w:spacing w:val="-10"/>
          <w:w w:val="105"/>
          <w:sz w:val="22"/>
        </w:rPr>
        <w:t> </w:t>
      </w:r>
      <w:r>
        <w:rPr>
          <w:w w:val="105"/>
          <w:sz w:val="22"/>
        </w:rPr>
        <w:t>implicará o supondrá de forma alguna, la evaluación o dictamen cualitativo respecto de los</w:t>
      </w:r>
      <w:r>
        <w:rPr>
          <w:spacing w:val="-1"/>
          <w:w w:val="105"/>
          <w:sz w:val="22"/>
        </w:rPr>
        <w:t> </w:t>
      </w:r>
      <w:r>
        <w:rPr>
          <w:w w:val="105"/>
          <w:sz w:val="22"/>
        </w:rPr>
        <w:t>mismos.</w:t>
      </w:r>
    </w:p>
    <w:p>
      <w:pPr>
        <w:pStyle w:val="BodyText"/>
        <w:spacing w:before="2"/>
      </w:pPr>
    </w:p>
    <w:p>
      <w:pPr>
        <w:spacing w:before="1"/>
        <w:ind w:left="2515" w:right="2129" w:firstLine="0"/>
        <w:jc w:val="center"/>
        <w:rPr>
          <w:b/>
          <w:sz w:val="22"/>
        </w:rPr>
      </w:pPr>
      <w:r>
        <w:rPr>
          <w:b/>
          <w:w w:val="105"/>
          <w:sz w:val="22"/>
        </w:rPr>
        <w:t>Sección Sexta</w:t>
      </w:r>
    </w:p>
    <w:p>
      <w:pPr>
        <w:spacing w:before="19"/>
        <w:ind w:left="3660" w:right="0" w:firstLine="0"/>
        <w:jc w:val="left"/>
        <w:rPr>
          <w:b/>
          <w:sz w:val="22"/>
        </w:rPr>
      </w:pPr>
      <w:r>
        <w:rPr>
          <w:b/>
          <w:w w:val="105"/>
          <w:sz w:val="22"/>
        </w:rPr>
        <w:t>De la evaluación de Propuestas</w:t>
      </w:r>
    </w:p>
    <w:p>
      <w:pPr>
        <w:spacing w:line="259" w:lineRule="auto" w:before="19"/>
        <w:ind w:left="1356" w:right="968" w:firstLine="0"/>
        <w:jc w:val="both"/>
        <w:rPr>
          <w:sz w:val="22"/>
        </w:rPr>
      </w:pPr>
      <w:r>
        <w:rPr>
          <w:b/>
          <w:w w:val="105"/>
          <w:sz w:val="22"/>
        </w:rPr>
        <w:t>Artículo 69. </w:t>
      </w:r>
      <w:r>
        <w:rPr>
          <w:w w:val="105"/>
          <w:sz w:val="22"/>
        </w:rPr>
        <w:t>La evaluación de las propuestas señaladas en el numeral 2 del artículo 66 de la Ley, se llevará a cabo con la finalidad de que se adjudique el pedido o contrato a aquel participante que cumpla con los requerimientos técnicos solicitados, y oferte el precio más bajo.</w:t>
      </w:r>
    </w:p>
    <w:p>
      <w:pPr>
        <w:spacing w:after="0" w:line="259" w:lineRule="auto"/>
        <w:jc w:val="both"/>
        <w:rPr>
          <w:sz w:val="22"/>
        </w:rPr>
        <w:sectPr>
          <w:pgSz w:w="11630" w:h="15310"/>
          <w:pgMar w:header="674" w:footer="860" w:top="1320" w:bottom="1060" w:left="460" w:right="800"/>
        </w:sectPr>
      </w:pPr>
    </w:p>
    <w:p>
      <w:pPr>
        <w:pStyle w:val="BodyText"/>
        <w:spacing w:before="6"/>
        <w:rPr>
          <w:sz w:val="22"/>
        </w:rPr>
      </w:pPr>
    </w:p>
    <w:p>
      <w:pPr>
        <w:spacing w:before="101"/>
        <w:ind w:left="1182" w:right="0" w:firstLine="0"/>
        <w:jc w:val="left"/>
        <w:rPr>
          <w:rFonts w:ascii="Tahoma"/>
          <w:sz w:val="20"/>
        </w:rPr>
      </w:pPr>
      <w:r>
        <w:rPr>
          <w:rFonts w:ascii="Tahoma"/>
          <w:color w:val="231F20"/>
          <w:sz w:val="20"/>
        </w:rPr>
        <w:t>28</w:t>
      </w:r>
    </w:p>
    <w:p>
      <w:pPr>
        <w:spacing w:line="259" w:lineRule="auto" w:before="101"/>
        <w:ind w:left="1362" w:right="961" w:firstLine="0"/>
        <w:jc w:val="both"/>
        <w:rPr>
          <w:sz w:val="22"/>
        </w:rPr>
      </w:pPr>
      <w:r>
        <w:rPr>
          <w:w w:val="105"/>
          <w:sz w:val="22"/>
        </w:rPr>
        <w:t>En caso de que la propuesta más económica que cumpla con todos los  requerimientos técnicos solicitados en la convocatoria, resulte superior en un 10% a la media de precios que arroje la investigación de mercado, la licitación podrá declararse desierta. Esta media se obtendrá sumando los precios que arrojen las cotizaciones obtenidas durante la investigación de mercado, y posteriormente dividiendo el resultado entre el número de dichas cotizaciones.</w:t>
      </w:r>
    </w:p>
    <w:p>
      <w:pPr>
        <w:pStyle w:val="BodyText"/>
        <w:spacing w:before="2"/>
      </w:pPr>
    </w:p>
    <w:p>
      <w:pPr>
        <w:spacing w:line="261" w:lineRule="auto" w:before="0"/>
        <w:ind w:left="1362" w:right="964" w:firstLine="0"/>
        <w:jc w:val="both"/>
        <w:rPr>
          <w:sz w:val="22"/>
        </w:rPr>
      </w:pPr>
      <w:r>
        <w:rPr>
          <w:w w:val="105"/>
          <w:sz w:val="22"/>
        </w:rPr>
        <w:t>Tratándose de la adquisición y mantenimiento en materia de tecnología y seguridad de la información, así como telecomunicaciones, las propuestas deberán ser evaluadas técnicamente por la Dirección General de Innovación.</w:t>
      </w:r>
    </w:p>
    <w:p>
      <w:pPr>
        <w:pStyle w:val="BodyText"/>
        <w:spacing w:before="2"/>
      </w:pPr>
    </w:p>
    <w:p>
      <w:pPr>
        <w:spacing w:line="259" w:lineRule="auto" w:before="0"/>
        <w:ind w:left="4443" w:right="4042" w:firstLine="0"/>
        <w:jc w:val="center"/>
        <w:rPr>
          <w:b/>
          <w:sz w:val="22"/>
        </w:rPr>
      </w:pPr>
      <w:r>
        <w:rPr>
          <w:b/>
          <w:w w:val="105"/>
          <w:sz w:val="22"/>
        </w:rPr>
        <w:t>Sección Séptima Del empate</w:t>
      </w:r>
    </w:p>
    <w:p>
      <w:pPr>
        <w:spacing w:line="259" w:lineRule="auto" w:before="0"/>
        <w:ind w:left="1362" w:right="961" w:hanging="1"/>
        <w:jc w:val="both"/>
        <w:rPr>
          <w:sz w:val="22"/>
        </w:rPr>
      </w:pPr>
      <w:r>
        <w:rPr>
          <w:b/>
          <w:w w:val="105"/>
          <w:sz w:val="22"/>
        </w:rPr>
        <w:t>Artículo 70. </w:t>
      </w:r>
      <w:r>
        <w:rPr>
          <w:w w:val="105"/>
          <w:sz w:val="22"/>
        </w:rPr>
        <w:t>Para el caso de empate entre dos o más proposiciones, deberán tomarse en cuenta los criterios señalados en el numeral 2 del artículo 49 de la Ley. En caso de que aun así subsista el empate, la Subsecretaría o el Comité según sea el caso, podrá distribuir la adjudicación de los bienes o servicios entre los proveedores empatados, o proceder en los términos del artículo siguiente.</w:t>
      </w:r>
    </w:p>
    <w:p>
      <w:pPr>
        <w:pStyle w:val="BodyText"/>
        <w:spacing w:before="1"/>
      </w:pPr>
    </w:p>
    <w:p>
      <w:pPr>
        <w:spacing w:line="259" w:lineRule="auto" w:before="0"/>
        <w:ind w:left="1362" w:right="961" w:firstLine="0"/>
        <w:jc w:val="both"/>
        <w:rPr>
          <w:sz w:val="22"/>
        </w:rPr>
      </w:pPr>
      <w:r>
        <w:rPr>
          <w:b/>
          <w:w w:val="105"/>
          <w:sz w:val="22"/>
        </w:rPr>
        <w:t>Artículo 71. </w:t>
      </w:r>
      <w:r>
        <w:rPr>
          <w:w w:val="105"/>
          <w:sz w:val="22"/>
        </w:rPr>
        <w:t>El sorteo por insaculación señalado en numeral 3 del artículo 68 de la Ley, se llevará a cabo el día y hora que señale el comité, pudiendo ser ésta aquella que corresponda a una sesión ordinaria, o en su defecto podrá</w:t>
      </w:r>
      <w:r>
        <w:rPr>
          <w:spacing w:val="64"/>
          <w:w w:val="105"/>
          <w:sz w:val="22"/>
        </w:rPr>
        <w:t> </w:t>
      </w:r>
      <w:r>
        <w:rPr>
          <w:w w:val="105"/>
          <w:sz w:val="22"/>
        </w:rPr>
        <w:t>convocarse a sesión extraordinaria para tal fin. Para ello, además de los miembros del Comité que asistan a la sesión, atendiendo al carácter de la misma, deberán asistir por lo menos, los participantes correspondientes por sí o por conducto de sus representantes legales, sin perjuicio de que el resto de los</w:t>
      </w:r>
      <w:r>
        <w:rPr>
          <w:spacing w:val="-12"/>
          <w:w w:val="105"/>
          <w:sz w:val="22"/>
        </w:rPr>
        <w:t> </w:t>
      </w:r>
      <w:r>
        <w:rPr>
          <w:w w:val="105"/>
          <w:sz w:val="22"/>
        </w:rPr>
        <w:t>participantes</w:t>
      </w:r>
      <w:r>
        <w:rPr>
          <w:spacing w:val="-11"/>
          <w:w w:val="105"/>
          <w:sz w:val="22"/>
        </w:rPr>
        <w:t> </w:t>
      </w:r>
      <w:r>
        <w:rPr>
          <w:w w:val="105"/>
          <w:sz w:val="22"/>
        </w:rPr>
        <w:t>asistan,</w:t>
      </w:r>
      <w:r>
        <w:rPr>
          <w:spacing w:val="-12"/>
          <w:w w:val="105"/>
          <w:sz w:val="22"/>
        </w:rPr>
        <w:t> </w:t>
      </w:r>
      <w:r>
        <w:rPr>
          <w:w w:val="105"/>
          <w:sz w:val="22"/>
        </w:rPr>
        <w:t>si</w:t>
      </w:r>
      <w:r>
        <w:rPr>
          <w:spacing w:val="-13"/>
          <w:w w:val="105"/>
          <w:sz w:val="22"/>
        </w:rPr>
        <w:t> </w:t>
      </w:r>
      <w:r>
        <w:rPr>
          <w:w w:val="105"/>
          <w:sz w:val="22"/>
        </w:rPr>
        <w:t>así</w:t>
      </w:r>
      <w:r>
        <w:rPr>
          <w:spacing w:val="-12"/>
          <w:w w:val="105"/>
          <w:sz w:val="22"/>
        </w:rPr>
        <w:t> </w:t>
      </w:r>
      <w:r>
        <w:rPr>
          <w:w w:val="105"/>
          <w:sz w:val="22"/>
        </w:rPr>
        <w:t>lo</w:t>
      </w:r>
      <w:r>
        <w:rPr>
          <w:spacing w:val="-13"/>
          <w:w w:val="105"/>
          <w:sz w:val="22"/>
        </w:rPr>
        <w:t> </w:t>
      </w:r>
      <w:r>
        <w:rPr>
          <w:w w:val="105"/>
          <w:sz w:val="22"/>
        </w:rPr>
        <w:t>desean.</w:t>
      </w:r>
      <w:r>
        <w:rPr>
          <w:spacing w:val="-13"/>
          <w:w w:val="105"/>
          <w:sz w:val="22"/>
        </w:rPr>
        <w:t> </w:t>
      </w:r>
      <w:r>
        <w:rPr>
          <w:w w:val="105"/>
          <w:sz w:val="22"/>
        </w:rPr>
        <w:t>Los</w:t>
      </w:r>
      <w:r>
        <w:rPr>
          <w:spacing w:val="-11"/>
          <w:w w:val="105"/>
          <w:sz w:val="22"/>
        </w:rPr>
        <w:t> </w:t>
      </w:r>
      <w:r>
        <w:rPr>
          <w:w w:val="105"/>
          <w:sz w:val="22"/>
        </w:rPr>
        <w:t>participantes</w:t>
      </w:r>
      <w:r>
        <w:rPr>
          <w:spacing w:val="-11"/>
          <w:w w:val="105"/>
          <w:sz w:val="22"/>
        </w:rPr>
        <w:t> </w:t>
      </w:r>
      <w:r>
        <w:rPr>
          <w:w w:val="105"/>
          <w:sz w:val="22"/>
        </w:rPr>
        <w:t>determinarán</w:t>
      </w:r>
      <w:r>
        <w:rPr>
          <w:spacing w:val="-13"/>
          <w:w w:val="105"/>
          <w:sz w:val="22"/>
        </w:rPr>
        <w:t> </w:t>
      </w:r>
      <w:r>
        <w:rPr>
          <w:w w:val="105"/>
          <w:sz w:val="22"/>
        </w:rPr>
        <w:t>quien será la persona encargada de retirar la boleta que determine al ganador, pudiendo ser ésta cualquiera de los asistentes a la</w:t>
      </w:r>
      <w:r>
        <w:rPr>
          <w:spacing w:val="-40"/>
          <w:w w:val="105"/>
          <w:sz w:val="22"/>
        </w:rPr>
        <w:t> </w:t>
      </w:r>
      <w:r>
        <w:rPr>
          <w:w w:val="105"/>
          <w:sz w:val="22"/>
        </w:rPr>
        <w:t>sesión.</w:t>
      </w:r>
    </w:p>
    <w:p>
      <w:pPr>
        <w:pStyle w:val="BodyText"/>
        <w:spacing w:before="10"/>
        <w:rPr>
          <w:sz w:val="22"/>
        </w:rPr>
      </w:pPr>
    </w:p>
    <w:p>
      <w:pPr>
        <w:spacing w:line="259" w:lineRule="auto" w:before="0"/>
        <w:ind w:left="1362" w:right="962" w:firstLine="0"/>
        <w:jc w:val="both"/>
        <w:rPr>
          <w:sz w:val="22"/>
        </w:rPr>
      </w:pPr>
      <w:r>
        <w:rPr>
          <w:w w:val="105"/>
          <w:sz w:val="22"/>
        </w:rPr>
        <w:t>En cualquier caso, en el acta que se levante con motivo de la sesión, deberá circunstanciarse el sorteo.</w:t>
      </w:r>
    </w:p>
    <w:p>
      <w:pPr>
        <w:pStyle w:val="BodyText"/>
        <w:spacing w:before="6"/>
      </w:pPr>
    </w:p>
    <w:p>
      <w:pPr>
        <w:spacing w:line="259" w:lineRule="auto" w:before="0"/>
        <w:ind w:left="1362" w:right="961" w:firstLine="0"/>
        <w:jc w:val="both"/>
        <w:rPr>
          <w:sz w:val="22"/>
        </w:rPr>
      </w:pPr>
      <w:r>
        <w:rPr>
          <w:w w:val="105"/>
          <w:sz w:val="22"/>
        </w:rPr>
        <w:t>La falta de asistencia del representante del Órgano de Control, o del testigo</w:t>
      </w:r>
      <w:r>
        <w:rPr>
          <w:spacing w:val="64"/>
          <w:w w:val="105"/>
          <w:sz w:val="22"/>
        </w:rPr>
        <w:t> </w:t>
      </w:r>
      <w:r>
        <w:rPr>
          <w:w w:val="105"/>
          <w:sz w:val="22"/>
        </w:rPr>
        <w:t>social en su caso, a la sesión correspondiente, imposibilitará el desahogo del sorteo,</w:t>
      </w:r>
      <w:r>
        <w:rPr>
          <w:spacing w:val="-12"/>
          <w:w w:val="105"/>
          <w:sz w:val="22"/>
        </w:rPr>
        <w:t> </w:t>
      </w:r>
      <w:r>
        <w:rPr>
          <w:w w:val="105"/>
          <w:sz w:val="22"/>
        </w:rPr>
        <w:t>por</w:t>
      </w:r>
      <w:r>
        <w:rPr>
          <w:spacing w:val="-12"/>
          <w:w w:val="105"/>
          <w:sz w:val="22"/>
        </w:rPr>
        <w:t> </w:t>
      </w:r>
      <w:r>
        <w:rPr>
          <w:w w:val="105"/>
          <w:sz w:val="22"/>
        </w:rPr>
        <w:t>lo</w:t>
      </w:r>
      <w:r>
        <w:rPr>
          <w:spacing w:val="-13"/>
          <w:w w:val="105"/>
          <w:sz w:val="22"/>
        </w:rPr>
        <w:t> </w:t>
      </w:r>
      <w:r>
        <w:rPr>
          <w:w w:val="105"/>
          <w:sz w:val="22"/>
        </w:rPr>
        <w:t>que</w:t>
      </w:r>
      <w:r>
        <w:rPr>
          <w:spacing w:val="-12"/>
          <w:w w:val="105"/>
          <w:sz w:val="22"/>
        </w:rPr>
        <w:t> </w:t>
      </w:r>
      <w:r>
        <w:rPr>
          <w:w w:val="105"/>
          <w:sz w:val="22"/>
        </w:rPr>
        <w:t>habrá</w:t>
      </w:r>
      <w:r>
        <w:rPr>
          <w:spacing w:val="-12"/>
          <w:w w:val="105"/>
          <w:sz w:val="22"/>
        </w:rPr>
        <w:t> </w:t>
      </w:r>
      <w:r>
        <w:rPr>
          <w:w w:val="105"/>
          <w:sz w:val="22"/>
        </w:rPr>
        <w:t>que</w:t>
      </w:r>
      <w:r>
        <w:rPr>
          <w:spacing w:val="-13"/>
          <w:w w:val="105"/>
          <w:sz w:val="22"/>
        </w:rPr>
        <w:t> </w:t>
      </w:r>
      <w:r>
        <w:rPr>
          <w:w w:val="105"/>
          <w:sz w:val="22"/>
        </w:rPr>
        <w:t>convocarse</w:t>
      </w:r>
      <w:r>
        <w:rPr>
          <w:spacing w:val="-12"/>
          <w:w w:val="105"/>
          <w:sz w:val="22"/>
        </w:rPr>
        <w:t> </w:t>
      </w:r>
      <w:r>
        <w:rPr>
          <w:w w:val="105"/>
          <w:sz w:val="22"/>
        </w:rPr>
        <w:t>a</w:t>
      </w:r>
      <w:r>
        <w:rPr>
          <w:spacing w:val="-12"/>
          <w:w w:val="105"/>
          <w:sz w:val="22"/>
        </w:rPr>
        <w:t> </w:t>
      </w:r>
      <w:r>
        <w:rPr>
          <w:w w:val="105"/>
          <w:sz w:val="22"/>
        </w:rPr>
        <w:t>otra</w:t>
      </w:r>
      <w:r>
        <w:rPr>
          <w:spacing w:val="-13"/>
          <w:w w:val="105"/>
          <w:sz w:val="22"/>
        </w:rPr>
        <w:t> </w:t>
      </w:r>
      <w:r>
        <w:rPr>
          <w:w w:val="105"/>
          <w:sz w:val="22"/>
        </w:rPr>
        <w:t>sesión</w:t>
      </w:r>
      <w:r>
        <w:rPr>
          <w:spacing w:val="-12"/>
          <w:w w:val="105"/>
          <w:sz w:val="22"/>
        </w:rPr>
        <w:t> </w:t>
      </w:r>
      <w:r>
        <w:rPr>
          <w:w w:val="105"/>
          <w:sz w:val="22"/>
        </w:rPr>
        <w:t>para</w:t>
      </w:r>
      <w:r>
        <w:rPr>
          <w:spacing w:val="-12"/>
          <w:w w:val="105"/>
          <w:sz w:val="22"/>
        </w:rPr>
        <w:t> </w:t>
      </w:r>
      <w:r>
        <w:rPr>
          <w:w w:val="105"/>
          <w:sz w:val="22"/>
        </w:rPr>
        <w:t>que</w:t>
      </w:r>
      <w:r>
        <w:rPr>
          <w:spacing w:val="-13"/>
          <w:w w:val="105"/>
          <w:sz w:val="22"/>
        </w:rPr>
        <w:t> </w:t>
      </w:r>
      <w:r>
        <w:rPr>
          <w:w w:val="105"/>
          <w:sz w:val="22"/>
        </w:rPr>
        <w:t>se</w:t>
      </w:r>
      <w:r>
        <w:rPr>
          <w:spacing w:val="-12"/>
          <w:w w:val="105"/>
          <w:sz w:val="22"/>
        </w:rPr>
        <w:t> </w:t>
      </w:r>
      <w:r>
        <w:rPr>
          <w:w w:val="105"/>
          <w:sz w:val="22"/>
        </w:rPr>
        <w:t>lleve</w:t>
      </w:r>
      <w:r>
        <w:rPr>
          <w:spacing w:val="-12"/>
          <w:w w:val="105"/>
          <w:sz w:val="22"/>
        </w:rPr>
        <w:t> </w:t>
      </w:r>
      <w:r>
        <w:rPr>
          <w:w w:val="105"/>
          <w:sz w:val="22"/>
        </w:rPr>
        <w:t>a</w:t>
      </w:r>
      <w:r>
        <w:rPr>
          <w:spacing w:val="-13"/>
          <w:w w:val="105"/>
          <w:sz w:val="22"/>
        </w:rPr>
        <w:t> </w:t>
      </w:r>
      <w:r>
        <w:rPr>
          <w:w w:val="105"/>
          <w:sz w:val="22"/>
        </w:rPr>
        <w:t>cabo.</w:t>
      </w:r>
    </w:p>
    <w:p>
      <w:pPr>
        <w:pStyle w:val="BodyText"/>
        <w:spacing w:before="10"/>
      </w:pPr>
    </w:p>
    <w:p>
      <w:pPr>
        <w:spacing w:line="259" w:lineRule="auto" w:before="0"/>
        <w:ind w:left="1362" w:right="962" w:firstLine="0"/>
        <w:jc w:val="both"/>
        <w:rPr>
          <w:sz w:val="22"/>
        </w:rPr>
      </w:pPr>
      <w:r>
        <w:rPr>
          <w:w w:val="105"/>
          <w:sz w:val="22"/>
        </w:rPr>
        <w:t>En las licitaciones sin concurrencia del Comité, los titulares de las Unidades Centralizadas</w:t>
      </w:r>
      <w:r>
        <w:rPr>
          <w:spacing w:val="-14"/>
          <w:w w:val="105"/>
          <w:sz w:val="22"/>
        </w:rPr>
        <w:t> </w:t>
      </w:r>
      <w:r>
        <w:rPr>
          <w:w w:val="105"/>
          <w:sz w:val="22"/>
        </w:rPr>
        <w:t>de</w:t>
      </w:r>
      <w:r>
        <w:rPr>
          <w:spacing w:val="-15"/>
          <w:w w:val="105"/>
          <w:sz w:val="22"/>
        </w:rPr>
        <w:t> </w:t>
      </w:r>
      <w:r>
        <w:rPr>
          <w:w w:val="105"/>
          <w:sz w:val="22"/>
        </w:rPr>
        <w:t>Compras</w:t>
      </w:r>
      <w:r>
        <w:rPr>
          <w:spacing w:val="-13"/>
          <w:w w:val="105"/>
          <w:sz w:val="22"/>
        </w:rPr>
        <w:t> </w:t>
      </w:r>
      <w:r>
        <w:rPr>
          <w:w w:val="105"/>
          <w:sz w:val="22"/>
        </w:rPr>
        <w:t>comunicarán</w:t>
      </w:r>
      <w:r>
        <w:rPr>
          <w:spacing w:val="-14"/>
          <w:w w:val="105"/>
          <w:sz w:val="22"/>
        </w:rPr>
        <w:t> </w:t>
      </w:r>
      <w:r>
        <w:rPr>
          <w:w w:val="105"/>
          <w:sz w:val="22"/>
        </w:rPr>
        <w:t>a</w:t>
      </w:r>
      <w:r>
        <w:rPr>
          <w:spacing w:val="-14"/>
          <w:w w:val="105"/>
          <w:sz w:val="22"/>
        </w:rPr>
        <w:t> </w:t>
      </w:r>
      <w:r>
        <w:rPr>
          <w:w w:val="105"/>
          <w:sz w:val="22"/>
        </w:rPr>
        <w:t>quienes</w:t>
      </w:r>
      <w:r>
        <w:rPr>
          <w:spacing w:val="-14"/>
          <w:w w:val="105"/>
          <w:sz w:val="22"/>
        </w:rPr>
        <w:t> </w:t>
      </w:r>
      <w:r>
        <w:rPr>
          <w:w w:val="105"/>
          <w:sz w:val="22"/>
        </w:rPr>
        <w:t>resulten</w:t>
      </w:r>
      <w:r>
        <w:rPr>
          <w:spacing w:val="-14"/>
          <w:w w:val="105"/>
          <w:sz w:val="22"/>
        </w:rPr>
        <w:t> </w:t>
      </w:r>
      <w:r>
        <w:rPr>
          <w:w w:val="105"/>
          <w:sz w:val="22"/>
        </w:rPr>
        <w:t>empatados,</w:t>
      </w:r>
      <w:r>
        <w:rPr>
          <w:spacing w:val="-14"/>
          <w:w w:val="105"/>
          <w:sz w:val="22"/>
        </w:rPr>
        <w:t> </w:t>
      </w:r>
      <w:r>
        <w:rPr>
          <w:w w:val="105"/>
          <w:sz w:val="22"/>
        </w:rPr>
        <w:t>el</w:t>
      </w:r>
      <w:r>
        <w:rPr>
          <w:spacing w:val="-14"/>
          <w:w w:val="105"/>
          <w:sz w:val="22"/>
        </w:rPr>
        <w:t> </w:t>
      </w:r>
      <w:r>
        <w:rPr>
          <w:w w:val="105"/>
          <w:sz w:val="22"/>
        </w:rPr>
        <w:t>día</w:t>
      </w:r>
      <w:r>
        <w:rPr>
          <w:spacing w:val="-14"/>
          <w:w w:val="105"/>
          <w:sz w:val="22"/>
        </w:rPr>
        <w:t> </w:t>
      </w:r>
      <w:r>
        <w:rPr>
          <w:w w:val="105"/>
          <w:sz w:val="22"/>
        </w:rPr>
        <w:t>y hora</w:t>
      </w:r>
      <w:r>
        <w:rPr>
          <w:spacing w:val="9"/>
          <w:w w:val="105"/>
          <w:sz w:val="22"/>
        </w:rPr>
        <w:t> </w:t>
      </w:r>
      <w:r>
        <w:rPr>
          <w:w w:val="105"/>
          <w:sz w:val="22"/>
        </w:rPr>
        <w:t>en</w:t>
      </w:r>
      <w:r>
        <w:rPr>
          <w:spacing w:val="9"/>
          <w:w w:val="105"/>
          <w:sz w:val="22"/>
        </w:rPr>
        <w:t> </w:t>
      </w:r>
      <w:r>
        <w:rPr>
          <w:w w:val="105"/>
          <w:sz w:val="22"/>
        </w:rPr>
        <w:t>que</w:t>
      </w:r>
      <w:r>
        <w:rPr>
          <w:spacing w:val="8"/>
          <w:w w:val="105"/>
          <w:sz w:val="22"/>
        </w:rPr>
        <w:t> </w:t>
      </w:r>
      <w:r>
        <w:rPr>
          <w:w w:val="105"/>
          <w:sz w:val="22"/>
        </w:rPr>
        <w:t>tendrá</w:t>
      </w:r>
      <w:r>
        <w:rPr>
          <w:spacing w:val="9"/>
          <w:w w:val="105"/>
          <w:sz w:val="22"/>
        </w:rPr>
        <w:t> </w:t>
      </w:r>
      <w:r>
        <w:rPr>
          <w:w w:val="105"/>
          <w:sz w:val="22"/>
        </w:rPr>
        <w:t>verificativo</w:t>
      </w:r>
      <w:r>
        <w:rPr>
          <w:spacing w:val="9"/>
          <w:w w:val="105"/>
          <w:sz w:val="22"/>
        </w:rPr>
        <w:t> </w:t>
      </w:r>
      <w:r>
        <w:rPr>
          <w:w w:val="105"/>
          <w:sz w:val="22"/>
        </w:rPr>
        <w:t>el</w:t>
      </w:r>
      <w:r>
        <w:rPr>
          <w:spacing w:val="9"/>
          <w:w w:val="105"/>
          <w:sz w:val="22"/>
        </w:rPr>
        <w:t> </w:t>
      </w:r>
      <w:r>
        <w:rPr>
          <w:w w:val="105"/>
          <w:sz w:val="22"/>
        </w:rPr>
        <w:t>sorteo,</w:t>
      </w:r>
      <w:r>
        <w:rPr>
          <w:spacing w:val="9"/>
          <w:w w:val="105"/>
          <w:sz w:val="22"/>
        </w:rPr>
        <w:t> </w:t>
      </w:r>
      <w:r>
        <w:rPr>
          <w:w w:val="105"/>
          <w:sz w:val="22"/>
        </w:rPr>
        <w:t>mismo</w:t>
      </w:r>
      <w:r>
        <w:rPr>
          <w:spacing w:val="8"/>
          <w:w w:val="105"/>
          <w:sz w:val="22"/>
        </w:rPr>
        <w:t> </w:t>
      </w:r>
      <w:r>
        <w:rPr>
          <w:w w:val="105"/>
          <w:sz w:val="22"/>
        </w:rPr>
        <w:t>que</w:t>
      </w:r>
      <w:r>
        <w:rPr>
          <w:spacing w:val="8"/>
          <w:w w:val="105"/>
          <w:sz w:val="22"/>
        </w:rPr>
        <w:t> </w:t>
      </w:r>
      <w:r>
        <w:rPr>
          <w:w w:val="105"/>
          <w:sz w:val="22"/>
        </w:rPr>
        <w:t>se</w:t>
      </w:r>
      <w:r>
        <w:rPr>
          <w:spacing w:val="9"/>
          <w:w w:val="105"/>
          <w:sz w:val="22"/>
        </w:rPr>
        <w:t> </w:t>
      </w:r>
      <w:r>
        <w:rPr>
          <w:w w:val="105"/>
          <w:sz w:val="22"/>
        </w:rPr>
        <w:t>llevará</w:t>
      </w:r>
      <w:r>
        <w:rPr>
          <w:spacing w:val="9"/>
          <w:w w:val="105"/>
          <w:sz w:val="22"/>
        </w:rPr>
        <w:t> </w:t>
      </w:r>
      <w:r>
        <w:rPr>
          <w:w w:val="105"/>
          <w:sz w:val="22"/>
        </w:rPr>
        <w:t>a</w:t>
      </w:r>
      <w:r>
        <w:rPr>
          <w:spacing w:val="9"/>
          <w:w w:val="105"/>
          <w:sz w:val="22"/>
        </w:rPr>
        <w:t> </w:t>
      </w:r>
      <w:r>
        <w:rPr>
          <w:w w:val="105"/>
          <w:sz w:val="22"/>
        </w:rPr>
        <w:t>cabo</w:t>
      </w:r>
      <w:r>
        <w:rPr>
          <w:spacing w:val="8"/>
          <w:w w:val="105"/>
          <w:sz w:val="22"/>
        </w:rPr>
        <w:t> </w:t>
      </w:r>
      <w:r>
        <w:rPr>
          <w:w w:val="105"/>
          <w:sz w:val="22"/>
        </w:rPr>
        <w:t>ante</w:t>
      </w:r>
      <w:r>
        <w:rPr>
          <w:spacing w:val="9"/>
          <w:w w:val="105"/>
          <w:sz w:val="22"/>
        </w:rPr>
        <w:t> </w:t>
      </w:r>
      <w:r>
        <w:rPr>
          <w:w w:val="105"/>
          <w:sz w:val="22"/>
        </w:rPr>
        <w:t>la</w:t>
      </w:r>
    </w:p>
    <w:p>
      <w:pPr>
        <w:spacing w:after="0" w:line="259" w:lineRule="auto"/>
        <w:jc w:val="both"/>
        <w:rPr>
          <w:sz w:val="22"/>
        </w:rPr>
        <w:sectPr>
          <w:pgSz w:w="11630" w:h="15310"/>
          <w:pgMar w:header="674" w:footer="860" w:top="1320" w:bottom="1060" w:left="460" w:right="800"/>
        </w:sectPr>
      </w:pPr>
    </w:p>
    <w:p>
      <w:pPr>
        <w:pStyle w:val="BodyText"/>
        <w:spacing w:before="6"/>
        <w:rPr>
          <w:sz w:val="22"/>
        </w:rPr>
      </w:pPr>
    </w:p>
    <w:p>
      <w:pPr>
        <w:spacing w:before="101"/>
        <w:ind w:left="9301" w:right="0" w:firstLine="0"/>
        <w:jc w:val="left"/>
        <w:rPr>
          <w:rFonts w:ascii="Tahoma"/>
          <w:sz w:val="20"/>
        </w:rPr>
      </w:pPr>
      <w:r>
        <w:rPr>
          <w:rFonts w:ascii="Tahoma"/>
          <w:color w:val="231F20"/>
          <w:sz w:val="20"/>
        </w:rPr>
        <w:t>29</w:t>
      </w:r>
    </w:p>
    <w:p>
      <w:pPr>
        <w:pStyle w:val="BodyText"/>
        <w:spacing w:line="249" w:lineRule="auto" w:before="85"/>
        <w:ind w:left="1317" w:right="958"/>
        <w:jc w:val="both"/>
      </w:pPr>
      <w:r>
        <w:rPr/>
        <w:t>presencia del representante de la Contraloría, o del Órgano de Control según sea el caso, y los interesados o sus representantes, por lo menos.</w:t>
      </w:r>
    </w:p>
    <w:p>
      <w:pPr>
        <w:pStyle w:val="BodyText"/>
        <w:spacing w:before="8"/>
      </w:pPr>
    </w:p>
    <w:p>
      <w:pPr>
        <w:pStyle w:val="Heading1"/>
        <w:spacing w:line="249" w:lineRule="auto"/>
        <w:ind w:left="4298" w:right="3938" w:hanging="1"/>
      </w:pPr>
      <w:r>
        <w:rPr/>
        <w:t>Sección Octava  Del error</w:t>
      </w:r>
      <w:r>
        <w:rPr>
          <w:spacing w:val="-8"/>
        </w:rPr>
        <w:t> </w:t>
      </w:r>
      <w:r>
        <w:rPr/>
        <w:t>aritmético</w:t>
      </w:r>
    </w:p>
    <w:p>
      <w:pPr>
        <w:pStyle w:val="BodyText"/>
        <w:spacing w:line="249" w:lineRule="auto"/>
        <w:ind w:left="1317" w:right="955"/>
        <w:jc w:val="both"/>
      </w:pPr>
      <w:r>
        <w:rPr>
          <w:b/>
        </w:rPr>
        <w:t>Artículo 72. </w:t>
      </w:r>
      <w:r>
        <w:rPr/>
        <w:t>No se considerará como deficiencia de una proposición, la existencia de error en la suma total de los precios unitarios de los productos o servicios ofertados. En caso de detectarse, deberán tomarse en consideración los</w:t>
      </w:r>
      <w:r>
        <w:rPr>
          <w:spacing w:val="-8"/>
        </w:rPr>
        <w:t> </w:t>
      </w:r>
      <w:r>
        <w:rPr/>
        <w:t>precios</w:t>
      </w:r>
      <w:r>
        <w:rPr>
          <w:spacing w:val="-7"/>
        </w:rPr>
        <w:t> </w:t>
      </w:r>
      <w:r>
        <w:rPr/>
        <w:t>unitarios</w:t>
      </w:r>
      <w:r>
        <w:rPr>
          <w:spacing w:val="-7"/>
        </w:rPr>
        <w:t> </w:t>
      </w:r>
      <w:r>
        <w:rPr/>
        <w:t>propuestos</w:t>
      </w:r>
      <w:r>
        <w:rPr>
          <w:spacing w:val="-7"/>
        </w:rPr>
        <w:t> </w:t>
      </w:r>
      <w:r>
        <w:rPr/>
        <w:t>por</w:t>
      </w:r>
      <w:r>
        <w:rPr>
          <w:spacing w:val="-8"/>
        </w:rPr>
        <w:t> </w:t>
      </w:r>
      <w:r>
        <w:rPr/>
        <w:t>el</w:t>
      </w:r>
      <w:r>
        <w:rPr>
          <w:spacing w:val="-8"/>
        </w:rPr>
        <w:t> </w:t>
      </w:r>
      <w:r>
        <w:rPr/>
        <w:t>participante</w:t>
      </w:r>
      <w:r>
        <w:rPr>
          <w:spacing w:val="-9"/>
        </w:rPr>
        <w:t> </w:t>
      </w:r>
      <w:r>
        <w:rPr/>
        <w:t>para</w:t>
      </w:r>
      <w:r>
        <w:rPr>
          <w:spacing w:val="-8"/>
        </w:rPr>
        <w:t> </w:t>
      </w:r>
      <w:r>
        <w:rPr/>
        <w:t>efectos</w:t>
      </w:r>
      <w:r>
        <w:rPr>
          <w:spacing w:val="-7"/>
        </w:rPr>
        <w:t> </w:t>
      </w:r>
      <w:r>
        <w:rPr/>
        <w:t>de</w:t>
      </w:r>
      <w:r>
        <w:rPr>
          <w:spacing w:val="-8"/>
        </w:rPr>
        <w:t> </w:t>
      </w:r>
      <w:r>
        <w:rPr/>
        <w:t>la</w:t>
      </w:r>
      <w:r>
        <w:rPr>
          <w:spacing w:val="-8"/>
        </w:rPr>
        <w:t> </w:t>
      </w:r>
      <w:r>
        <w:rPr/>
        <w:t>corrección del total, y deberá dársele vista para que dentro del día hábil siguiente, informe si sostiene los citados precios unitarios. En caso negativo, se desechará su propuesta.</w:t>
      </w:r>
    </w:p>
    <w:p>
      <w:pPr>
        <w:pStyle w:val="BodyText"/>
        <w:spacing w:before="4"/>
      </w:pPr>
    </w:p>
    <w:p>
      <w:pPr>
        <w:pStyle w:val="Heading1"/>
        <w:spacing w:line="249" w:lineRule="auto" w:before="1"/>
        <w:ind w:left="4403" w:right="4042"/>
      </w:pPr>
      <w:r>
        <w:rPr/>
        <w:t>Sección Novena Del fallo</w:t>
      </w:r>
    </w:p>
    <w:p>
      <w:pPr>
        <w:pStyle w:val="BodyText"/>
        <w:spacing w:line="249" w:lineRule="auto"/>
        <w:ind w:left="1317" w:right="958"/>
        <w:jc w:val="both"/>
      </w:pPr>
      <w:r>
        <w:rPr>
          <w:b/>
        </w:rPr>
        <w:t>Artículo 73. </w:t>
      </w:r>
      <w:r>
        <w:rPr/>
        <w:t>La notificación del fallo mediante el SECG a que hace mención el numeral 4 del artículo 69 de la Ley, se entenderá hecha personalmente a partir del día siguiente a aquel en el que se haya difundido en el dicho sistema, para lo cual se tomará en cuenta la fecha que para ello se haya plasmado en el documento que sirva como constancia de ello.</w:t>
      </w:r>
    </w:p>
    <w:p>
      <w:pPr>
        <w:pStyle w:val="BodyText"/>
        <w:spacing w:before="2"/>
      </w:pPr>
    </w:p>
    <w:p>
      <w:pPr>
        <w:pStyle w:val="BodyText"/>
        <w:spacing w:line="249" w:lineRule="auto"/>
        <w:ind w:left="1317" w:right="956"/>
        <w:jc w:val="both"/>
      </w:pPr>
      <w:r>
        <w:rPr/>
        <w:t>En caso de que no pueda cumplirse con el plazo señalado en el artículo invocado en el párrafo que antecede para efectos de la difusión del fallo en el SECG, la Unidad Centralizada de Compras deberá motivar en el expediente respectivo, las razones que imposibilitaron su difusión, y deberá difundirse de forma inmediata a que se esté en aptitud de ello.</w:t>
      </w:r>
    </w:p>
    <w:p>
      <w:pPr>
        <w:pStyle w:val="BodyText"/>
        <w:spacing w:before="4"/>
      </w:pPr>
    </w:p>
    <w:p>
      <w:pPr>
        <w:pStyle w:val="Heading1"/>
        <w:spacing w:line="249" w:lineRule="auto"/>
        <w:ind w:left="4402" w:right="4040" w:hanging="1"/>
      </w:pPr>
      <w:r>
        <w:rPr/>
        <w:t>Sección Décima De la Suspensión</w:t>
      </w:r>
    </w:p>
    <w:p>
      <w:pPr>
        <w:pStyle w:val="BodyText"/>
        <w:spacing w:line="249" w:lineRule="auto"/>
        <w:ind w:left="1317" w:right="957"/>
        <w:jc w:val="both"/>
      </w:pPr>
      <w:r>
        <w:rPr>
          <w:b/>
        </w:rPr>
        <w:t>Artículo 74. </w:t>
      </w:r>
      <w:r>
        <w:rPr/>
        <w:t>En el supuesto de que a juicio de la Unidad Centralizada de Compras, o del Comité, se presuma alguna irregularidad que pudiera incidir en el correcto e imparcial desarrollo de alguna licitación, el Comité o la Unidad Centralizada de Compras, según sea el caso, podrán determinar la suspensión de la licitación de que se trate, con la finalidad de desahogar aquellos procedimientos e investigaciones a que haya lugar, para determinar si efectivamente existe o no la irregularidad presumida.</w:t>
      </w:r>
    </w:p>
    <w:p>
      <w:pPr>
        <w:pStyle w:val="BodyText"/>
      </w:pPr>
    </w:p>
    <w:p>
      <w:pPr>
        <w:pStyle w:val="BodyText"/>
        <w:spacing w:line="249" w:lineRule="auto"/>
        <w:ind w:left="1317" w:right="956"/>
        <w:jc w:val="both"/>
      </w:pPr>
      <w:r>
        <w:rPr>
          <w:b/>
        </w:rPr>
        <w:t>Artículo 75. </w:t>
      </w:r>
      <w:r>
        <w:rPr/>
        <w:t>Los efectos de la medida señalada en el artículo que antecede, consistirán</w:t>
      </w:r>
      <w:r>
        <w:rPr>
          <w:spacing w:val="-7"/>
        </w:rPr>
        <w:t> </w:t>
      </w:r>
      <w:r>
        <w:rPr/>
        <w:t>en</w:t>
      </w:r>
      <w:r>
        <w:rPr>
          <w:spacing w:val="-6"/>
        </w:rPr>
        <w:t> </w:t>
      </w:r>
      <w:r>
        <w:rPr/>
        <w:t>que</w:t>
      </w:r>
      <w:r>
        <w:rPr>
          <w:spacing w:val="-7"/>
        </w:rPr>
        <w:t> </w:t>
      </w:r>
      <w:r>
        <w:rPr/>
        <w:t>se</w:t>
      </w:r>
      <w:r>
        <w:rPr>
          <w:spacing w:val="-7"/>
        </w:rPr>
        <w:t> </w:t>
      </w:r>
      <w:r>
        <w:rPr/>
        <w:t>suspenderán</w:t>
      </w:r>
      <w:r>
        <w:rPr>
          <w:spacing w:val="-6"/>
        </w:rPr>
        <w:t> </w:t>
      </w:r>
      <w:r>
        <w:rPr/>
        <w:t>los</w:t>
      </w:r>
      <w:r>
        <w:rPr>
          <w:spacing w:val="-6"/>
        </w:rPr>
        <w:t> </w:t>
      </w:r>
      <w:r>
        <w:rPr/>
        <w:t>plazos</w:t>
      </w:r>
      <w:r>
        <w:rPr>
          <w:spacing w:val="-5"/>
        </w:rPr>
        <w:t> </w:t>
      </w:r>
      <w:r>
        <w:rPr/>
        <w:t>correspondientes</w:t>
      </w:r>
      <w:r>
        <w:rPr>
          <w:spacing w:val="-5"/>
        </w:rPr>
        <w:t> </w:t>
      </w:r>
      <w:r>
        <w:rPr/>
        <w:t>al</w:t>
      </w:r>
      <w:r>
        <w:rPr>
          <w:spacing w:val="-7"/>
        </w:rPr>
        <w:t> </w:t>
      </w:r>
      <w:r>
        <w:rPr/>
        <w:t>desahogo</w:t>
      </w:r>
      <w:r>
        <w:rPr>
          <w:spacing w:val="-7"/>
        </w:rPr>
        <w:t> </w:t>
      </w:r>
      <w:r>
        <w:rPr/>
        <w:t>de las siguientes etapas de la licitación, hasta en tanto se llevan a cabo los procedimientos e investigaciones correspondientes, y se determina la suerte que correrá la licitación de que se</w:t>
      </w:r>
      <w:r>
        <w:rPr>
          <w:spacing w:val="-16"/>
        </w:rPr>
        <w:t> </w:t>
      </w:r>
      <w:r>
        <w:rPr/>
        <w:t>trate.</w:t>
      </w:r>
    </w:p>
    <w:p>
      <w:pPr>
        <w:spacing w:after="0" w:line="249" w:lineRule="auto"/>
        <w:jc w:val="both"/>
        <w:sectPr>
          <w:pgSz w:w="11630" w:h="15310"/>
          <w:pgMar w:header="674" w:footer="860" w:top="1320" w:bottom="1060" w:left="460" w:right="800"/>
        </w:sectPr>
      </w:pPr>
    </w:p>
    <w:p>
      <w:pPr>
        <w:pStyle w:val="BodyText"/>
        <w:spacing w:before="6"/>
        <w:rPr>
          <w:sz w:val="22"/>
        </w:rPr>
      </w:pPr>
    </w:p>
    <w:p>
      <w:pPr>
        <w:spacing w:before="101"/>
        <w:ind w:left="1182" w:right="0" w:firstLine="0"/>
        <w:jc w:val="left"/>
        <w:rPr>
          <w:rFonts w:ascii="Tahoma"/>
          <w:sz w:val="20"/>
        </w:rPr>
      </w:pPr>
      <w:r>
        <w:rPr>
          <w:rFonts w:ascii="Tahoma"/>
          <w:color w:val="231F20"/>
          <w:sz w:val="20"/>
        </w:rPr>
        <w:t>30</w:t>
      </w:r>
    </w:p>
    <w:p>
      <w:pPr>
        <w:pStyle w:val="Heading1"/>
        <w:spacing w:line="249" w:lineRule="auto" w:before="93"/>
        <w:ind w:left="3954" w:right="3565"/>
      </w:pPr>
      <w:r>
        <w:rPr/>
        <w:t>Sección Décima Primera De la Cancelación</w:t>
      </w:r>
    </w:p>
    <w:p>
      <w:pPr>
        <w:pStyle w:val="BodyText"/>
        <w:spacing w:line="249" w:lineRule="auto"/>
        <w:ind w:left="1332" w:right="942"/>
        <w:jc w:val="both"/>
      </w:pPr>
      <w:r>
        <w:rPr>
          <w:b/>
        </w:rPr>
        <w:t>Artículo 76. </w:t>
      </w:r>
      <w:r>
        <w:rPr/>
        <w:t>Además de las causales señaladas en el numeral 3 del artículo 71 de la Ley, se podrá cancelar una licitación cuando se acrediten irregularidades que pudieran incidir en el correcto e imparcial desarrollo de alguna licitación, y que con ello se ocasione un perjuicio a la convocante, o al área requirente, o si ninguna de las ofertas económicas propuestas asegura las mejores condiciones de compra para la convocante, ya sea por resultar superiores a las del mercado, o inferiores a tal grado que la convocante presuma que ninguno de los participantes podrá cumplir con el suministro de los bienes o servicios correspondientes.</w:t>
      </w:r>
    </w:p>
    <w:p>
      <w:pPr>
        <w:pStyle w:val="BodyText"/>
        <w:spacing w:before="3"/>
      </w:pPr>
    </w:p>
    <w:p>
      <w:pPr>
        <w:pStyle w:val="BodyText"/>
        <w:spacing w:line="249" w:lineRule="auto"/>
        <w:ind w:left="1332" w:right="942"/>
        <w:jc w:val="both"/>
      </w:pPr>
      <w:r>
        <w:rPr/>
        <w:t>De igual manera, podrá hacerse uso de la cancelación, si la oferta del participante que pudiera ser sujeto de adjudicación excede el presupuesto autorizado para la adquisición o contratación correspondiente.</w:t>
      </w:r>
    </w:p>
    <w:p>
      <w:pPr>
        <w:pStyle w:val="BodyText"/>
        <w:spacing w:before="6"/>
      </w:pPr>
    </w:p>
    <w:p>
      <w:pPr>
        <w:pStyle w:val="Heading1"/>
        <w:ind w:right="2128"/>
      </w:pPr>
      <w:r>
        <w:rPr/>
        <w:t>Sección Décima Segunda</w:t>
      </w:r>
    </w:p>
    <w:p>
      <w:pPr>
        <w:spacing w:before="10"/>
        <w:ind w:left="3043" w:right="0" w:firstLine="0"/>
        <w:jc w:val="left"/>
        <w:rPr>
          <w:b/>
          <w:sz w:val="23"/>
        </w:rPr>
      </w:pPr>
      <w:r>
        <w:rPr>
          <w:b/>
          <w:sz w:val="23"/>
        </w:rPr>
        <w:t>De las ofertas subsecuentes de descuento</w:t>
      </w:r>
    </w:p>
    <w:p>
      <w:pPr>
        <w:pStyle w:val="BodyText"/>
        <w:spacing w:line="249" w:lineRule="auto" w:before="9"/>
        <w:ind w:left="1332" w:right="942"/>
        <w:jc w:val="both"/>
      </w:pPr>
      <w:r>
        <w:rPr>
          <w:b/>
        </w:rPr>
        <w:t>Artículo 77. </w:t>
      </w:r>
      <w:r>
        <w:rPr/>
        <w:t>La figura de ofertas subsecuentes de descuentos podrá llevarse a cabo,</w:t>
      </w:r>
      <w:r>
        <w:rPr>
          <w:spacing w:val="-5"/>
        </w:rPr>
        <w:t> </w:t>
      </w:r>
      <w:r>
        <w:rPr/>
        <w:t>siempre</w:t>
      </w:r>
      <w:r>
        <w:rPr>
          <w:spacing w:val="-4"/>
        </w:rPr>
        <w:t> </w:t>
      </w:r>
      <w:r>
        <w:rPr/>
        <w:t>y</w:t>
      </w:r>
      <w:r>
        <w:rPr>
          <w:spacing w:val="-4"/>
        </w:rPr>
        <w:t> </w:t>
      </w:r>
      <w:r>
        <w:rPr/>
        <w:t>cuando</w:t>
      </w:r>
      <w:r>
        <w:rPr>
          <w:spacing w:val="-5"/>
        </w:rPr>
        <w:t> </w:t>
      </w:r>
      <w:r>
        <w:rPr/>
        <w:t>así</w:t>
      </w:r>
      <w:r>
        <w:rPr>
          <w:spacing w:val="-4"/>
        </w:rPr>
        <w:t> </w:t>
      </w:r>
      <w:r>
        <w:rPr/>
        <w:t>se</w:t>
      </w:r>
      <w:r>
        <w:rPr>
          <w:spacing w:val="-5"/>
        </w:rPr>
        <w:t> </w:t>
      </w:r>
      <w:r>
        <w:rPr/>
        <w:t>haya</w:t>
      </w:r>
      <w:r>
        <w:rPr>
          <w:spacing w:val="-4"/>
        </w:rPr>
        <w:t> </w:t>
      </w:r>
      <w:r>
        <w:rPr/>
        <w:t>considerado</w:t>
      </w:r>
      <w:r>
        <w:rPr>
          <w:spacing w:val="-5"/>
        </w:rPr>
        <w:t> </w:t>
      </w:r>
      <w:r>
        <w:rPr/>
        <w:t>en</w:t>
      </w:r>
      <w:r>
        <w:rPr>
          <w:spacing w:val="-4"/>
        </w:rPr>
        <w:t> </w:t>
      </w:r>
      <w:r>
        <w:rPr/>
        <w:t>la</w:t>
      </w:r>
      <w:r>
        <w:rPr>
          <w:spacing w:val="-4"/>
        </w:rPr>
        <w:t> </w:t>
      </w:r>
      <w:r>
        <w:rPr/>
        <w:t>convocatoria</w:t>
      </w:r>
      <w:r>
        <w:rPr>
          <w:spacing w:val="-4"/>
        </w:rPr>
        <w:t> </w:t>
      </w:r>
      <w:r>
        <w:rPr/>
        <w:t>respectiva, en la cual los interesados, deberán indicar bajo protesta de decir verdad, si son considerados como micro, pequeñas o medianas empresas, para determinar la procedencia de esta figura en los términos del numeral 5 del artículo 58 de la Ley.</w:t>
      </w:r>
    </w:p>
    <w:p>
      <w:pPr>
        <w:pStyle w:val="BodyText"/>
        <w:spacing w:before="3"/>
      </w:pPr>
    </w:p>
    <w:p>
      <w:pPr>
        <w:pStyle w:val="BodyText"/>
        <w:spacing w:line="249" w:lineRule="auto" w:before="1"/>
        <w:ind w:left="1332" w:right="942"/>
        <w:jc w:val="both"/>
      </w:pPr>
      <w:r>
        <w:rPr/>
        <w:t>Las empresas señaladas en el párrafo anterior, podrán presentar propuestas conjuntas para efectos de poder participar en las ofertas subsecuentes de descuento, para lo cual, deberán cumplir con los requisitos marcados por la Ley, este Reglamento, y demás normatividad aplicable.</w:t>
      </w:r>
    </w:p>
    <w:p>
      <w:pPr>
        <w:pStyle w:val="BodyText"/>
        <w:spacing w:before="5"/>
      </w:pPr>
    </w:p>
    <w:p>
      <w:pPr>
        <w:pStyle w:val="BodyText"/>
        <w:spacing w:line="249" w:lineRule="auto"/>
        <w:ind w:left="1332" w:right="942"/>
        <w:jc w:val="both"/>
      </w:pPr>
      <w:r>
        <w:rPr>
          <w:b/>
        </w:rPr>
        <w:t>Artículo 78. </w:t>
      </w:r>
      <w:r>
        <w:rPr/>
        <w:t>La oferta subsecuente de descuentos se llevará a cabo una vez que hayan evaluado cuantitativamente los requisitos solicitados en la convocatoria, y comenzará a partir de que hayan sido abiertas las propuestas económicas de todos los participantes, considerando un orden descendente para proponer precios, que comenzará a partir de quien haya propuesto el precio más alto, y concluirá con quien haya ofertado el precio más bajo.</w:t>
      </w:r>
    </w:p>
    <w:p>
      <w:pPr>
        <w:pStyle w:val="BodyText"/>
        <w:spacing w:before="3"/>
      </w:pPr>
    </w:p>
    <w:p>
      <w:pPr>
        <w:pStyle w:val="BodyText"/>
        <w:spacing w:line="249" w:lineRule="auto"/>
        <w:ind w:left="1332" w:right="942"/>
        <w:jc w:val="both"/>
      </w:pPr>
      <w:r>
        <w:rPr/>
        <w:t>La oferta subsecuente de descuentos sólo tendrá efectos de determinar los precios propuestos por los participantes, por lo que no supondrá ni conllevará cualquier tipo de evaluación al resto de las proposiciones, ya que éstas</w:t>
      </w:r>
    </w:p>
    <w:p>
      <w:pPr>
        <w:spacing w:after="0" w:line="249" w:lineRule="auto"/>
        <w:jc w:val="both"/>
        <w:sectPr>
          <w:pgSz w:w="11630" w:h="15310"/>
          <w:pgMar w:header="674" w:footer="860" w:top="1320" w:bottom="1060" w:left="460" w:right="800"/>
        </w:sectPr>
      </w:pPr>
    </w:p>
    <w:p>
      <w:pPr>
        <w:pStyle w:val="BodyText"/>
        <w:spacing w:before="6"/>
        <w:rPr>
          <w:sz w:val="22"/>
        </w:rPr>
      </w:pPr>
    </w:p>
    <w:p>
      <w:pPr>
        <w:spacing w:before="101"/>
        <w:ind w:left="9301" w:right="0" w:firstLine="0"/>
        <w:jc w:val="left"/>
        <w:rPr>
          <w:rFonts w:ascii="Tahoma"/>
          <w:sz w:val="20"/>
        </w:rPr>
      </w:pPr>
      <w:r>
        <w:rPr>
          <w:rFonts w:ascii="Tahoma"/>
          <w:color w:val="231F20"/>
          <w:sz w:val="20"/>
        </w:rPr>
        <w:t>31</w:t>
      </w:r>
    </w:p>
    <w:p>
      <w:pPr>
        <w:pStyle w:val="BodyText"/>
        <w:spacing w:line="249" w:lineRule="auto" w:before="105"/>
        <w:ind w:left="1277" w:right="977"/>
        <w:jc w:val="both"/>
      </w:pPr>
      <w:r>
        <w:rPr/>
        <w:t>continuarán estando sujetas al resultado que arrojen las evaluaciones técnicas y de otros tipos que haya que practicarse.</w:t>
      </w:r>
    </w:p>
    <w:p>
      <w:pPr>
        <w:pStyle w:val="BodyText"/>
        <w:spacing w:before="10"/>
      </w:pPr>
    </w:p>
    <w:p>
      <w:pPr>
        <w:pStyle w:val="Heading1"/>
        <w:ind w:left="2507"/>
      </w:pPr>
      <w:r>
        <w:rPr/>
        <w:t>Sección Décima Tercera</w:t>
      </w:r>
    </w:p>
    <w:p>
      <w:pPr>
        <w:spacing w:before="10"/>
        <w:ind w:left="3600" w:right="0" w:firstLine="0"/>
        <w:jc w:val="left"/>
        <w:rPr>
          <w:b/>
          <w:sz w:val="23"/>
        </w:rPr>
      </w:pPr>
      <w:r>
        <w:rPr>
          <w:b/>
          <w:sz w:val="23"/>
        </w:rPr>
        <w:t>De las proposiciones conjuntas</w:t>
      </w:r>
    </w:p>
    <w:p>
      <w:pPr>
        <w:pStyle w:val="BodyText"/>
        <w:spacing w:line="249" w:lineRule="auto" w:before="10"/>
        <w:ind w:left="1277" w:right="975"/>
        <w:jc w:val="both"/>
      </w:pPr>
      <w:r>
        <w:rPr>
          <w:b/>
        </w:rPr>
        <w:t>Artículo 79. </w:t>
      </w:r>
      <w:r>
        <w:rPr/>
        <w:t>Para efecto de lo dispuesto en los numerales 3, 4 y 5 del artículo 64</w:t>
      </w:r>
      <w:r>
        <w:rPr>
          <w:spacing w:val="-7"/>
        </w:rPr>
        <w:t> </w:t>
      </w:r>
      <w:r>
        <w:rPr/>
        <w:t>de</w:t>
      </w:r>
      <w:r>
        <w:rPr>
          <w:spacing w:val="-7"/>
        </w:rPr>
        <w:t> </w:t>
      </w:r>
      <w:r>
        <w:rPr/>
        <w:t>la</w:t>
      </w:r>
      <w:r>
        <w:rPr>
          <w:spacing w:val="-6"/>
        </w:rPr>
        <w:t> </w:t>
      </w:r>
      <w:r>
        <w:rPr/>
        <w:t>Ley,</w:t>
      </w:r>
      <w:r>
        <w:rPr>
          <w:spacing w:val="-6"/>
        </w:rPr>
        <w:t> </w:t>
      </w:r>
      <w:r>
        <w:rPr/>
        <w:t>a</w:t>
      </w:r>
      <w:r>
        <w:rPr>
          <w:spacing w:val="-6"/>
        </w:rPr>
        <w:t> </w:t>
      </w:r>
      <w:r>
        <w:rPr/>
        <w:t>la</w:t>
      </w:r>
      <w:r>
        <w:rPr>
          <w:spacing w:val="-6"/>
        </w:rPr>
        <w:t> </w:t>
      </w:r>
      <w:r>
        <w:rPr/>
        <w:t>proposición</w:t>
      </w:r>
      <w:r>
        <w:rPr>
          <w:spacing w:val="-6"/>
        </w:rPr>
        <w:t> </w:t>
      </w:r>
      <w:r>
        <w:rPr/>
        <w:t>correspondiente</w:t>
      </w:r>
      <w:r>
        <w:rPr>
          <w:spacing w:val="-6"/>
        </w:rPr>
        <w:t> </w:t>
      </w:r>
      <w:r>
        <w:rPr/>
        <w:t>deberá</w:t>
      </w:r>
      <w:r>
        <w:rPr>
          <w:spacing w:val="-7"/>
        </w:rPr>
        <w:t> </w:t>
      </w:r>
      <w:r>
        <w:rPr/>
        <w:t>adjuntarse</w:t>
      </w:r>
      <w:r>
        <w:rPr>
          <w:spacing w:val="-6"/>
        </w:rPr>
        <w:t> </w:t>
      </w:r>
      <w:r>
        <w:rPr/>
        <w:t>un</w:t>
      </w:r>
      <w:r>
        <w:rPr>
          <w:spacing w:val="-6"/>
        </w:rPr>
        <w:t> </w:t>
      </w:r>
      <w:r>
        <w:rPr/>
        <w:t>documento que cumpla con lo</w:t>
      </w:r>
      <w:r>
        <w:rPr>
          <w:spacing w:val="-8"/>
        </w:rPr>
        <w:t> </w:t>
      </w:r>
      <w:r>
        <w:rPr/>
        <w:t>siguiente:</w:t>
      </w:r>
    </w:p>
    <w:p>
      <w:pPr>
        <w:pStyle w:val="ListParagraph"/>
        <w:numPr>
          <w:ilvl w:val="0"/>
          <w:numId w:val="14"/>
        </w:numPr>
        <w:tabs>
          <w:tab w:pos="1819" w:val="left" w:leader="none"/>
        </w:tabs>
        <w:spacing w:line="249" w:lineRule="auto" w:before="0" w:after="0"/>
        <w:ind w:left="1818" w:right="976" w:hanging="541"/>
        <w:jc w:val="both"/>
        <w:rPr>
          <w:sz w:val="23"/>
        </w:rPr>
      </w:pPr>
      <w:r>
        <w:rPr>
          <w:sz w:val="23"/>
        </w:rPr>
        <w:t>Deberá estar firmado por la totalidad de los asociados o sus representantes</w:t>
      </w:r>
      <w:r>
        <w:rPr>
          <w:spacing w:val="-1"/>
          <w:sz w:val="23"/>
        </w:rPr>
        <w:t> </w:t>
      </w:r>
      <w:r>
        <w:rPr>
          <w:sz w:val="23"/>
        </w:rPr>
        <w:t>legales;</w:t>
      </w:r>
    </w:p>
    <w:p>
      <w:pPr>
        <w:pStyle w:val="ListParagraph"/>
        <w:numPr>
          <w:ilvl w:val="0"/>
          <w:numId w:val="14"/>
        </w:numPr>
        <w:tabs>
          <w:tab w:pos="1819" w:val="left" w:leader="none"/>
        </w:tabs>
        <w:spacing w:line="249" w:lineRule="auto" w:before="4" w:after="0"/>
        <w:ind w:left="1818" w:right="974" w:hanging="541"/>
        <w:jc w:val="both"/>
        <w:rPr>
          <w:sz w:val="23"/>
        </w:rPr>
      </w:pPr>
      <w:r>
        <w:rPr>
          <w:sz w:val="23"/>
        </w:rPr>
        <w:t>Deberán plasmarse claramente los compromisos que cada uno de los asociados</w:t>
      </w:r>
      <w:r>
        <w:rPr>
          <w:spacing w:val="-6"/>
          <w:sz w:val="23"/>
        </w:rPr>
        <w:t> </w:t>
      </w:r>
      <w:r>
        <w:rPr>
          <w:sz w:val="23"/>
        </w:rPr>
        <w:t>asumirá</w:t>
      </w:r>
      <w:r>
        <w:rPr>
          <w:spacing w:val="-8"/>
          <w:sz w:val="23"/>
        </w:rPr>
        <w:t> </w:t>
      </w:r>
      <w:r>
        <w:rPr>
          <w:sz w:val="23"/>
        </w:rPr>
        <w:t>en</w:t>
      </w:r>
      <w:r>
        <w:rPr>
          <w:spacing w:val="-8"/>
          <w:sz w:val="23"/>
        </w:rPr>
        <w:t> </w:t>
      </w:r>
      <w:r>
        <w:rPr>
          <w:sz w:val="23"/>
        </w:rPr>
        <w:t>caso</w:t>
      </w:r>
      <w:r>
        <w:rPr>
          <w:spacing w:val="-8"/>
          <w:sz w:val="23"/>
        </w:rPr>
        <w:t> </w:t>
      </w:r>
      <w:r>
        <w:rPr>
          <w:sz w:val="23"/>
        </w:rPr>
        <w:t>de</w:t>
      </w:r>
      <w:r>
        <w:rPr>
          <w:spacing w:val="-8"/>
          <w:sz w:val="23"/>
        </w:rPr>
        <w:t> </w:t>
      </w:r>
      <w:r>
        <w:rPr>
          <w:sz w:val="23"/>
        </w:rPr>
        <w:t>resultar</w:t>
      </w:r>
      <w:r>
        <w:rPr>
          <w:spacing w:val="-7"/>
          <w:sz w:val="23"/>
        </w:rPr>
        <w:t> </w:t>
      </w:r>
      <w:r>
        <w:rPr>
          <w:sz w:val="23"/>
        </w:rPr>
        <w:t>adjudicados,</w:t>
      </w:r>
      <w:r>
        <w:rPr>
          <w:spacing w:val="-7"/>
          <w:sz w:val="23"/>
        </w:rPr>
        <w:t> </w:t>
      </w:r>
      <w:r>
        <w:rPr>
          <w:sz w:val="23"/>
        </w:rPr>
        <w:t>con</w:t>
      </w:r>
      <w:r>
        <w:rPr>
          <w:spacing w:val="-8"/>
          <w:sz w:val="23"/>
        </w:rPr>
        <w:t> </w:t>
      </w:r>
      <w:r>
        <w:rPr>
          <w:sz w:val="23"/>
        </w:rPr>
        <w:t>independencia</w:t>
      </w:r>
      <w:r>
        <w:rPr>
          <w:spacing w:val="-8"/>
          <w:sz w:val="23"/>
        </w:rPr>
        <w:t> </w:t>
      </w:r>
      <w:r>
        <w:rPr>
          <w:sz w:val="23"/>
        </w:rPr>
        <w:t>de que posteriormente se refieran en el contrato que pueda llegar a celebrarse.</w:t>
      </w:r>
    </w:p>
    <w:p>
      <w:pPr>
        <w:pStyle w:val="ListParagraph"/>
        <w:numPr>
          <w:ilvl w:val="0"/>
          <w:numId w:val="14"/>
        </w:numPr>
        <w:tabs>
          <w:tab w:pos="1819" w:val="left" w:leader="none"/>
        </w:tabs>
        <w:spacing w:line="249" w:lineRule="auto" w:before="0" w:after="0"/>
        <w:ind w:left="1818" w:right="974" w:hanging="541"/>
        <w:jc w:val="both"/>
        <w:rPr>
          <w:sz w:val="23"/>
        </w:rPr>
      </w:pPr>
      <w:r>
        <w:rPr>
          <w:sz w:val="23"/>
        </w:rPr>
        <w:t>Deberá plasmarse expresamente que la totalidad de los asociados se constituyen en obligados solidarios entre sí, para el caso de incumplimientos</w:t>
      </w:r>
      <w:r>
        <w:rPr>
          <w:spacing w:val="-6"/>
          <w:sz w:val="23"/>
        </w:rPr>
        <w:t> </w:t>
      </w:r>
      <w:r>
        <w:rPr>
          <w:sz w:val="23"/>
        </w:rPr>
        <w:t>en</w:t>
      </w:r>
      <w:r>
        <w:rPr>
          <w:spacing w:val="-6"/>
          <w:sz w:val="23"/>
        </w:rPr>
        <w:t> </w:t>
      </w:r>
      <w:r>
        <w:rPr>
          <w:sz w:val="23"/>
        </w:rPr>
        <w:t>que</w:t>
      </w:r>
      <w:r>
        <w:rPr>
          <w:spacing w:val="-6"/>
          <w:sz w:val="23"/>
        </w:rPr>
        <w:t> </w:t>
      </w:r>
      <w:r>
        <w:rPr>
          <w:sz w:val="23"/>
        </w:rPr>
        <w:t>pudieran</w:t>
      </w:r>
      <w:r>
        <w:rPr>
          <w:spacing w:val="-6"/>
          <w:sz w:val="23"/>
        </w:rPr>
        <w:t> </w:t>
      </w:r>
      <w:r>
        <w:rPr>
          <w:sz w:val="23"/>
        </w:rPr>
        <w:t>incurrir</w:t>
      </w:r>
      <w:r>
        <w:rPr>
          <w:spacing w:val="-6"/>
          <w:sz w:val="23"/>
        </w:rPr>
        <w:t> </w:t>
      </w:r>
      <w:r>
        <w:rPr>
          <w:sz w:val="23"/>
        </w:rPr>
        <w:t>durante</w:t>
      </w:r>
      <w:r>
        <w:rPr>
          <w:spacing w:val="-7"/>
          <w:sz w:val="23"/>
        </w:rPr>
        <w:t> </w:t>
      </w:r>
      <w:r>
        <w:rPr>
          <w:sz w:val="23"/>
        </w:rPr>
        <w:t>la</w:t>
      </w:r>
      <w:r>
        <w:rPr>
          <w:spacing w:val="-6"/>
          <w:sz w:val="23"/>
        </w:rPr>
        <w:t> </w:t>
      </w:r>
      <w:r>
        <w:rPr>
          <w:sz w:val="23"/>
        </w:rPr>
        <w:t>ejecución</w:t>
      </w:r>
      <w:r>
        <w:rPr>
          <w:spacing w:val="-6"/>
          <w:sz w:val="23"/>
        </w:rPr>
        <w:t> </w:t>
      </w:r>
      <w:r>
        <w:rPr>
          <w:sz w:val="23"/>
        </w:rPr>
        <w:t>del</w:t>
      </w:r>
      <w:r>
        <w:rPr>
          <w:spacing w:val="-6"/>
          <w:sz w:val="23"/>
        </w:rPr>
        <w:t> </w:t>
      </w:r>
      <w:r>
        <w:rPr>
          <w:sz w:val="23"/>
        </w:rPr>
        <w:t>contrato; y</w:t>
      </w:r>
    </w:p>
    <w:p>
      <w:pPr>
        <w:pStyle w:val="ListParagraph"/>
        <w:numPr>
          <w:ilvl w:val="0"/>
          <w:numId w:val="14"/>
        </w:numPr>
        <w:tabs>
          <w:tab w:pos="1819" w:val="left" w:leader="none"/>
        </w:tabs>
        <w:spacing w:line="249" w:lineRule="auto" w:before="0" w:after="0"/>
        <w:ind w:left="1818" w:right="975" w:hanging="541"/>
        <w:jc w:val="both"/>
        <w:rPr>
          <w:sz w:val="23"/>
        </w:rPr>
      </w:pPr>
      <w:r>
        <w:rPr>
          <w:sz w:val="23"/>
        </w:rPr>
        <w:t>Deberá indicarse claramente a cargo de qué participante correrá la obligación de presentar la garantía que se requiera, en caso de que no sea posible que se otorgue de manera</w:t>
      </w:r>
      <w:r>
        <w:rPr>
          <w:spacing w:val="-13"/>
          <w:sz w:val="23"/>
        </w:rPr>
        <w:t> </w:t>
      </w:r>
      <w:r>
        <w:rPr>
          <w:sz w:val="23"/>
        </w:rPr>
        <w:t>conjunta.</w:t>
      </w:r>
    </w:p>
    <w:p>
      <w:pPr>
        <w:pStyle w:val="BodyText"/>
        <w:spacing w:before="6"/>
      </w:pPr>
    </w:p>
    <w:p>
      <w:pPr>
        <w:pStyle w:val="BodyText"/>
        <w:spacing w:line="249" w:lineRule="auto"/>
        <w:ind w:left="1277" w:right="975"/>
        <w:jc w:val="both"/>
      </w:pPr>
      <w:r>
        <w:rPr/>
        <w:t>Así mismo, en la proposición conjunta deberá señalarse un representante común para efectos de las notificaciones que en su caso, haya necesidad de efectuar, las cuales se entenderán hechas a la totalidad de los asociados cuando le sean practicadas al representante común.</w:t>
      </w:r>
    </w:p>
    <w:p>
      <w:pPr>
        <w:pStyle w:val="BodyText"/>
        <w:spacing w:before="9"/>
      </w:pPr>
    </w:p>
    <w:p>
      <w:pPr>
        <w:pStyle w:val="Heading1"/>
        <w:spacing w:line="249" w:lineRule="auto"/>
        <w:ind w:left="4024" w:right="3721" w:hanging="2"/>
      </w:pPr>
      <w:r>
        <w:rPr/>
        <w:t>Sección Décima Cuarta De los testigos sociales</w:t>
      </w:r>
    </w:p>
    <w:p>
      <w:pPr>
        <w:pStyle w:val="BodyText"/>
        <w:spacing w:line="249" w:lineRule="auto"/>
        <w:ind w:left="1277" w:right="974"/>
        <w:jc w:val="both"/>
      </w:pPr>
      <w:r>
        <w:rPr>
          <w:b/>
        </w:rPr>
        <w:t>Artículo 80. </w:t>
      </w:r>
      <w:r>
        <w:rPr/>
        <w:t>La Contraloría del Estado creará un Sistema de Testigos Sociales, el cual estará a su cargo y consistirá del conjunto de normas y mecanismos de prevención y control coordinados por la Contraloría, que tendrá por objeto regular la participación de las personas físicas y jurídicas acreditadas por dicha Dependencia en los procedimientos de licitaciones públicas y adjudicaciones directas para la adquisición, arrendamiento y contratación de servicios, cuya participación así se determine en los términos de la Ley y del presente Reglamento, con el fin de garantizar la vigilancia por parte de la ciudadanía del cumplimiento de normas por parte de los servidores públicos responsables de la atención, tramitación y resolución de los procedimientos referidos.</w:t>
      </w:r>
    </w:p>
    <w:p>
      <w:pPr>
        <w:pStyle w:val="BodyText"/>
        <w:rPr>
          <w:sz w:val="24"/>
        </w:rPr>
      </w:pPr>
    </w:p>
    <w:p>
      <w:pPr>
        <w:pStyle w:val="BodyText"/>
        <w:spacing w:line="249" w:lineRule="auto"/>
        <w:ind w:left="1277" w:right="976"/>
        <w:jc w:val="both"/>
      </w:pPr>
      <w:r>
        <w:rPr>
          <w:b/>
        </w:rPr>
        <w:t>Artículo 81. </w:t>
      </w:r>
      <w:r>
        <w:rPr/>
        <w:t>La Contraloría emitirá los lineamientos para normar la selección, permanencia y conclusión del servicio proporcionado por los testigos sociales</w:t>
      </w:r>
    </w:p>
    <w:p>
      <w:pPr>
        <w:spacing w:after="0" w:line="249" w:lineRule="auto"/>
        <w:jc w:val="both"/>
        <w:sectPr>
          <w:pgSz w:w="11630" w:h="15310"/>
          <w:pgMar w:header="674" w:footer="860" w:top="1320" w:bottom="1060" w:left="460" w:right="800"/>
        </w:sectPr>
      </w:pPr>
    </w:p>
    <w:p>
      <w:pPr>
        <w:pStyle w:val="BodyText"/>
        <w:spacing w:before="6"/>
        <w:rPr>
          <w:sz w:val="22"/>
        </w:rPr>
      </w:pPr>
    </w:p>
    <w:p>
      <w:pPr>
        <w:spacing w:before="101"/>
        <w:ind w:left="1182" w:right="0" w:firstLine="0"/>
        <w:jc w:val="left"/>
        <w:rPr>
          <w:rFonts w:ascii="Tahoma"/>
          <w:sz w:val="20"/>
        </w:rPr>
      </w:pPr>
      <w:r>
        <w:rPr>
          <w:rFonts w:ascii="Tahoma"/>
          <w:color w:val="231F20"/>
          <w:sz w:val="20"/>
        </w:rPr>
        <w:t>32</w:t>
      </w:r>
    </w:p>
    <w:p>
      <w:pPr>
        <w:pStyle w:val="BodyText"/>
        <w:spacing w:line="249" w:lineRule="auto" w:before="105"/>
        <w:ind w:left="1283" w:right="969"/>
        <w:jc w:val="both"/>
      </w:pPr>
      <w:r>
        <w:rPr/>
        <w:t>cuya participación requieran las Administraciones Públicas Centralizada o Paraestatal, dentro de los cuales deberá considerarse lo siguiente:</w:t>
      </w:r>
    </w:p>
    <w:p>
      <w:pPr>
        <w:pStyle w:val="ListParagraph"/>
        <w:numPr>
          <w:ilvl w:val="0"/>
          <w:numId w:val="15"/>
        </w:numPr>
        <w:tabs>
          <w:tab w:pos="1825" w:val="left" w:leader="none"/>
        </w:tabs>
        <w:spacing w:line="249" w:lineRule="auto" w:before="0" w:after="0"/>
        <w:ind w:left="1824" w:right="970" w:hanging="541"/>
        <w:jc w:val="both"/>
        <w:rPr>
          <w:sz w:val="23"/>
        </w:rPr>
      </w:pPr>
      <w:r>
        <w:rPr>
          <w:sz w:val="23"/>
        </w:rPr>
        <w:t>Los criterios que aplicará para la conformación del Padrón Público de Testigos Sociales, así como aquella necesaria para su</w:t>
      </w:r>
      <w:r>
        <w:rPr>
          <w:spacing w:val="-38"/>
          <w:sz w:val="23"/>
        </w:rPr>
        <w:t> </w:t>
      </w:r>
      <w:r>
        <w:rPr>
          <w:sz w:val="23"/>
        </w:rPr>
        <w:t>actualización;</w:t>
      </w:r>
    </w:p>
    <w:p>
      <w:pPr>
        <w:pStyle w:val="ListParagraph"/>
        <w:numPr>
          <w:ilvl w:val="0"/>
          <w:numId w:val="15"/>
        </w:numPr>
        <w:tabs>
          <w:tab w:pos="1825" w:val="left" w:leader="none"/>
        </w:tabs>
        <w:spacing w:line="249" w:lineRule="auto" w:before="0" w:after="0"/>
        <w:ind w:left="1824" w:right="969" w:hanging="541"/>
        <w:jc w:val="both"/>
        <w:rPr>
          <w:sz w:val="23"/>
        </w:rPr>
      </w:pPr>
      <w:r>
        <w:rPr>
          <w:sz w:val="23"/>
        </w:rPr>
        <w:t>Los criterios que los Comités podrán tomar en cuenta para que dentro de una</w:t>
      </w:r>
      <w:r>
        <w:rPr>
          <w:spacing w:val="-4"/>
          <w:sz w:val="23"/>
        </w:rPr>
        <w:t> </w:t>
      </w:r>
      <w:r>
        <w:rPr>
          <w:sz w:val="23"/>
        </w:rPr>
        <w:t>licitación,</w:t>
      </w:r>
      <w:r>
        <w:rPr>
          <w:spacing w:val="-4"/>
          <w:sz w:val="23"/>
        </w:rPr>
        <w:t> </w:t>
      </w:r>
      <w:r>
        <w:rPr>
          <w:sz w:val="23"/>
        </w:rPr>
        <w:t>se</w:t>
      </w:r>
      <w:r>
        <w:rPr>
          <w:spacing w:val="-5"/>
          <w:sz w:val="23"/>
        </w:rPr>
        <w:t> </w:t>
      </w:r>
      <w:r>
        <w:rPr>
          <w:sz w:val="23"/>
        </w:rPr>
        <w:t>considere</w:t>
      </w:r>
      <w:r>
        <w:rPr>
          <w:spacing w:val="-4"/>
          <w:sz w:val="23"/>
        </w:rPr>
        <w:t> </w:t>
      </w:r>
      <w:r>
        <w:rPr>
          <w:sz w:val="23"/>
        </w:rPr>
        <w:t>o</w:t>
      </w:r>
      <w:r>
        <w:rPr>
          <w:spacing w:val="-5"/>
          <w:sz w:val="23"/>
        </w:rPr>
        <w:t> </w:t>
      </w:r>
      <w:r>
        <w:rPr>
          <w:sz w:val="23"/>
        </w:rPr>
        <w:t>no</w:t>
      </w:r>
      <w:r>
        <w:rPr>
          <w:spacing w:val="-5"/>
          <w:sz w:val="23"/>
        </w:rPr>
        <w:t> </w:t>
      </w:r>
      <w:r>
        <w:rPr>
          <w:sz w:val="23"/>
        </w:rPr>
        <w:t>la</w:t>
      </w:r>
      <w:r>
        <w:rPr>
          <w:spacing w:val="-4"/>
          <w:sz w:val="23"/>
        </w:rPr>
        <w:t> </w:t>
      </w:r>
      <w:r>
        <w:rPr>
          <w:sz w:val="23"/>
        </w:rPr>
        <w:t>participación</w:t>
      </w:r>
      <w:r>
        <w:rPr>
          <w:spacing w:val="-4"/>
          <w:sz w:val="23"/>
        </w:rPr>
        <w:t> </w:t>
      </w:r>
      <w:r>
        <w:rPr>
          <w:sz w:val="23"/>
        </w:rPr>
        <w:t>de</w:t>
      </w:r>
      <w:r>
        <w:rPr>
          <w:spacing w:val="-4"/>
          <w:sz w:val="23"/>
        </w:rPr>
        <w:t> </w:t>
      </w:r>
      <w:r>
        <w:rPr>
          <w:sz w:val="23"/>
        </w:rPr>
        <w:t>un</w:t>
      </w:r>
      <w:r>
        <w:rPr>
          <w:spacing w:val="-4"/>
          <w:sz w:val="23"/>
        </w:rPr>
        <w:t> </w:t>
      </w:r>
      <w:r>
        <w:rPr>
          <w:sz w:val="23"/>
        </w:rPr>
        <w:t>testigo</w:t>
      </w:r>
      <w:r>
        <w:rPr>
          <w:spacing w:val="-5"/>
          <w:sz w:val="23"/>
        </w:rPr>
        <w:t> </w:t>
      </w:r>
      <w:r>
        <w:rPr>
          <w:sz w:val="23"/>
        </w:rPr>
        <w:t>social;</w:t>
      </w:r>
    </w:p>
    <w:p>
      <w:pPr>
        <w:pStyle w:val="ListParagraph"/>
        <w:numPr>
          <w:ilvl w:val="0"/>
          <w:numId w:val="15"/>
        </w:numPr>
        <w:tabs>
          <w:tab w:pos="1825" w:val="left" w:leader="none"/>
        </w:tabs>
        <w:spacing w:line="249" w:lineRule="auto" w:before="0" w:after="0"/>
        <w:ind w:left="1824" w:right="969" w:hanging="541"/>
        <w:jc w:val="both"/>
        <w:rPr>
          <w:sz w:val="23"/>
        </w:rPr>
      </w:pPr>
      <w:r>
        <w:rPr>
          <w:sz w:val="23"/>
        </w:rPr>
        <w:t>Los criterios que deberán observarse para determinar la necesidad de contar o no con la participación de un testigo social dentro de una licitación;</w:t>
      </w:r>
      <w:r>
        <w:rPr>
          <w:spacing w:val="-2"/>
          <w:sz w:val="23"/>
        </w:rPr>
        <w:t> </w:t>
      </w:r>
      <w:r>
        <w:rPr>
          <w:sz w:val="23"/>
        </w:rPr>
        <w:t>y</w:t>
      </w:r>
    </w:p>
    <w:p>
      <w:pPr>
        <w:pStyle w:val="ListParagraph"/>
        <w:numPr>
          <w:ilvl w:val="0"/>
          <w:numId w:val="15"/>
        </w:numPr>
        <w:tabs>
          <w:tab w:pos="1825" w:val="left" w:leader="none"/>
        </w:tabs>
        <w:spacing w:line="254" w:lineRule="auto" w:before="0" w:after="0"/>
        <w:ind w:left="1824" w:right="970" w:hanging="541"/>
        <w:jc w:val="both"/>
        <w:rPr>
          <w:sz w:val="23"/>
        </w:rPr>
      </w:pPr>
      <w:r>
        <w:rPr>
          <w:sz w:val="23"/>
        </w:rPr>
        <w:t>Las consideraciones necesarias para la autorización, revocación, renovación</w:t>
      </w:r>
      <w:r>
        <w:rPr>
          <w:spacing w:val="-7"/>
          <w:sz w:val="23"/>
        </w:rPr>
        <w:t> </w:t>
      </w:r>
      <w:r>
        <w:rPr>
          <w:sz w:val="23"/>
        </w:rPr>
        <w:t>o</w:t>
      </w:r>
      <w:r>
        <w:rPr>
          <w:spacing w:val="-8"/>
          <w:sz w:val="23"/>
        </w:rPr>
        <w:t> </w:t>
      </w:r>
      <w:r>
        <w:rPr>
          <w:sz w:val="23"/>
        </w:rPr>
        <w:t>su</w:t>
      </w:r>
      <w:r>
        <w:rPr>
          <w:spacing w:val="-8"/>
          <w:sz w:val="23"/>
        </w:rPr>
        <w:t> </w:t>
      </w:r>
      <w:r>
        <w:rPr>
          <w:sz w:val="23"/>
        </w:rPr>
        <w:t>negativa,</w:t>
      </w:r>
      <w:r>
        <w:rPr>
          <w:spacing w:val="-6"/>
          <w:sz w:val="23"/>
        </w:rPr>
        <w:t> </w:t>
      </w:r>
      <w:r>
        <w:rPr>
          <w:sz w:val="23"/>
        </w:rPr>
        <w:t>respecto</w:t>
      </w:r>
      <w:r>
        <w:rPr>
          <w:spacing w:val="-8"/>
          <w:sz w:val="23"/>
        </w:rPr>
        <w:t> </w:t>
      </w:r>
      <w:r>
        <w:rPr>
          <w:sz w:val="23"/>
        </w:rPr>
        <w:t>de</w:t>
      </w:r>
      <w:r>
        <w:rPr>
          <w:spacing w:val="-8"/>
          <w:sz w:val="23"/>
        </w:rPr>
        <w:t> </w:t>
      </w:r>
      <w:r>
        <w:rPr>
          <w:sz w:val="23"/>
        </w:rPr>
        <w:t>las</w:t>
      </w:r>
      <w:r>
        <w:rPr>
          <w:spacing w:val="-6"/>
          <w:sz w:val="23"/>
        </w:rPr>
        <w:t> </w:t>
      </w:r>
      <w:r>
        <w:rPr>
          <w:sz w:val="23"/>
        </w:rPr>
        <w:t>acreditaciones</w:t>
      </w:r>
      <w:r>
        <w:rPr>
          <w:spacing w:val="-6"/>
          <w:sz w:val="23"/>
        </w:rPr>
        <w:t> </w:t>
      </w:r>
      <w:r>
        <w:rPr>
          <w:sz w:val="23"/>
        </w:rPr>
        <w:t>de</w:t>
      </w:r>
      <w:r>
        <w:rPr>
          <w:spacing w:val="-7"/>
          <w:sz w:val="23"/>
        </w:rPr>
        <w:t> </w:t>
      </w:r>
      <w:r>
        <w:rPr>
          <w:sz w:val="23"/>
        </w:rPr>
        <w:t>testigo</w:t>
      </w:r>
      <w:r>
        <w:rPr>
          <w:spacing w:val="-8"/>
          <w:sz w:val="23"/>
        </w:rPr>
        <w:t> </w:t>
      </w:r>
      <w:r>
        <w:rPr>
          <w:sz w:val="23"/>
        </w:rPr>
        <w:t>social.</w:t>
      </w:r>
    </w:p>
    <w:p>
      <w:pPr>
        <w:pStyle w:val="BodyText"/>
        <w:spacing w:before="1"/>
      </w:pPr>
    </w:p>
    <w:p>
      <w:pPr>
        <w:pStyle w:val="BodyText"/>
        <w:spacing w:line="249" w:lineRule="auto"/>
        <w:ind w:left="1283" w:right="971"/>
        <w:jc w:val="both"/>
      </w:pPr>
      <w:r>
        <w:rPr/>
        <w:t>En relación con la fracción II de este artículo, la Contraloría solicitará a los Comités, por conducto del Secretario Ejecutivo de éstos, la definición de las licitaciones públicas en las que deba participar un testigo social.</w:t>
      </w:r>
    </w:p>
    <w:p>
      <w:pPr>
        <w:pStyle w:val="BodyText"/>
        <w:spacing w:before="9"/>
      </w:pPr>
    </w:p>
    <w:p>
      <w:pPr>
        <w:pStyle w:val="BodyText"/>
        <w:spacing w:line="249" w:lineRule="auto" w:before="1"/>
        <w:ind w:left="1283" w:right="970" w:hanging="1"/>
        <w:jc w:val="both"/>
      </w:pPr>
      <w:r>
        <w:rPr>
          <w:b/>
        </w:rPr>
        <w:t>Artículo 82. </w:t>
      </w:r>
      <w:r>
        <w:rPr/>
        <w:t>La Contraloría solicitará a los Comités correspondientes, por conducto</w:t>
      </w:r>
      <w:r>
        <w:rPr>
          <w:spacing w:val="-8"/>
        </w:rPr>
        <w:t> </w:t>
      </w:r>
      <w:r>
        <w:rPr/>
        <w:t>del</w:t>
      </w:r>
      <w:r>
        <w:rPr>
          <w:spacing w:val="-8"/>
        </w:rPr>
        <w:t> </w:t>
      </w:r>
      <w:r>
        <w:rPr/>
        <w:t>Secretario</w:t>
      </w:r>
      <w:r>
        <w:rPr>
          <w:spacing w:val="-7"/>
        </w:rPr>
        <w:t> </w:t>
      </w:r>
      <w:r>
        <w:rPr/>
        <w:t>Ejecutivo</w:t>
      </w:r>
      <w:r>
        <w:rPr>
          <w:spacing w:val="-8"/>
        </w:rPr>
        <w:t> </w:t>
      </w:r>
      <w:r>
        <w:rPr/>
        <w:t>de</w:t>
      </w:r>
      <w:r>
        <w:rPr>
          <w:spacing w:val="-7"/>
        </w:rPr>
        <w:t> </w:t>
      </w:r>
      <w:r>
        <w:rPr/>
        <w:t>los</w:t>
      </w:r>
      <w:r>
        <w:rPr>
          <w:spacing w:val="-6"/>
        </w:rPr>
        <w:t> </w:t>
      </w:r>
      <w:r>
        <w:rPr/>
        <w:t>mismos,</w:t>
      </w:r>
      <w:r>
        <w:rPr>
          <w:spacing w:val="-7"/>
        </w:rPr>
        <w:t> </w:t>
      </w:r>
      <w:r>
        <w:rPr/>
        <w:t>la</w:t>
      </w:r>
      <w:r>
        <w:rPr>
          <w:spacing w:val="-8"/>
        </w:rPr>
        <w:t> </w:t>
      </w:r>
      <w:r>
        <w:rPr/>
        <w:t>definición</w:t>
      </w:r>
      <w:r>
        <w:rPr>
          <w:spacing w:val="-7"/>
        </w:rPr>
        <w:t> </w:t>
      </w:r>
      <w:r>
        <w:rPr/>
        <w:t>de</w:t>
      </w:r>
      <w:r>
        <w:rPr>
          <w:spacing w:val="-8"/>
        </w:rPr>
        <w:t> </w:t>
      </w:r>
      <w:r>
        <w:rPr/>
        <w:t>las</w:t>
      </w:r>
      <w:r>
        <w:rPr>
          <w:spacing w:val="-6"/>
        </w:rPr>
        <w:t> </w:t>
      </w:r>
      <w:r>
        <w:rPr/>
        <w:t>licitaciones públicas y adjudicaciones directas en las que por su impacto en los programas sustantivos de la Dependencia o Entidad de su adscripción, deba participar un testigo</w:t>
      </w:r>
      <w:r>
        <w:rPr>
          <w:spacing w:val="-3"/>
        </w:rPr>
        <w:t> </w:t>
      </w:r>
      <w:r>
        <w:rPr/>
        <w:t>social.</w:t>
      </w:r>
    </w:p>
    <w:p>
      <w:pPr>
        <w:pStyle w:val="BodyText"/>
        <w:spacing w:before="8"/>
      </w:pPr>
    </w:p>
    <w:p>
      <w:pPr>
        <w:pStyle w:val="BodyText"/>
        <w:spacing w:line="249" w:lineRule="auto"/>
        <w:ind w:left="1283" w:right="970"/>
        <w:jc w:val="both"/>
      </w:pPr>
      <w:r>
        <w:rPr/>
        <w:t>Con la información que se remita por parte de los Comités, la Contraloría hará la determinación referida en el artículo 37 numeral 2 de la Ley y la designación de los testigos sociales que deban cubrir dichas contrataciones, de acuerdo a su perfil y a las características de la compra..</w:t>
      </w:r>
    </w:p>
    <w:p>
      <w:pPr>
        <w:pStyle w:val="BodyText"/>
        <w:spacing w:before="9"/>
      </w:pPr>
    </w:p>
    <w:p>
      <w:pPr>
        <w:pStyle w:val="BodyText"/>
        <w:spacing w:line="249" w:lineRule="auto"/>
        <w:ind w:left="1283" w:right="969"/>
        <w:jc w:val="both"/>
      </w:pPr>
      <w:r>
        <w:rPr>
          <w:b/>
        </w:rPr>
        <w:t>Artículo 83. </w:t>
      </w:r>
      <w:r>
        <w:rPr/>
        <w:t>En la designación de testigo social que realice la Contraloría, deberán considerarse los siguientes aspectos:</w:t>
      </w:r>
    </w:p>
    <w:p>
      <w:pPr>
        <w:pStyle w:val="BodyText"/>
        <w:spacing w:before="10"/>
      </w:pPr>
    </w:p>
    <w:p>
      <w:pPr>
        <w:pStyle w:val="BodyText"/>
        <w:spacing w:line="249" w:lineRule="auto"/>
        <w:ind w:left="1824" w:right="971" w:hanging="542"/>
        <w:jc w:val="both"/>
      </w:pPr>
      <w:r>
        <w:rPr/>
        <w:t>I. La existencia de suficiencia presupuestal del ente público para efectuar la contraprestación de los servicios del testigo social;</w:t>
      </w:r>
    </w:p>
    <w:p>
      <w:pPr>
        <w:pStyle w:val="ListParagraph"/>
        <w:numPr>
          <w:ilvl w:val="0"/>
          <w:numId w:val="16"/>
        </w:numPr>
        <w:tabs>
          <w:tab w:pos="1825" w:val="left" w:leader="none"/>
        </w:tabs>
        <w:spacing w:line="249" w:lineRule="auto" w:before="0" w:after="0"/>
        <w:ind w:left="1824" w:right="970" w:hanging="541"/>
        <w:jc w:val="both"/>
        <w:rPr>
          <w:sz w:val="23"/>
        </w:rPr>
      </w:pPr>
      <w:r>
        <w:rPr>
          <w:sz w:val="23"/>
        </w:rPr>
        <w:t>La determinación del testigo social conforme a la especialización, capacidad, experiencia y preparación académica para prestar sus servicios, de ser el</w:t>
      </w:r>
      <w:r>
        <w:rPr>
          <w:spacing w:val="-6"/>
          <w:sz w:val="23"/>
        </w:rPr>
        <w:t> </w:t>
      </w:r>
      <w:r>
        <w:rPr>
          <w:sz w:val="23"/>
        </w:rPr>
        <w:t>caso;</w:t>
      </w:r>
    </w:p>
    <w:p>
      <w:pPr>
        <w:pStyle w:val="ListParagraph"/>
        <w:numPr>
          <w:ilvl w:val="0"/>
          <w:numId w:val="16"/>
        </w:numPr>
        <w:tabs>
          <w:tab w:pos="1824" w:val="left" w:leader="none"/>
        </w:tabs>
        <w:spacing w:line="249" w:lineRule="auto" w:before="0" w:after="0"/>
        <w:ind w:left="1823" w:right="971" w:hanging="540"/>
        <w:jc w:val="both"/>
        <w:rPr>
          <w:sz w:val="23"/>
        </w:rPr>
      </w:pPr>
      <w:r>
        <w:rPr>
          <w:sz w:val="23"/>
        </w:rPr>
        <w:t>Se</w:t>
      </w:r>
      <w:r>
        <w:rPr>
          <w:spacing w:val="-7"/>
          <w:sz w:val="23"/>
        </w:rPr>
        <w:t> </w:t>
      </w:r>
      <w:r>
        <w:rPr>
          <w:sz w:val="23"/>
        </w:rPr>
        <w:t>haya</w:t>
      </w:r>
      <w:r>
        <w:rPr>
          <w:spacing w:val="-5"/>
          <w:sz w:val="23"/>
        </w:rPr>
        <w:t> </w:t>
      </w:r>
      <w:r>
        <w:rPr>
          <w:sz w:val="23"/>
        </w:rPr>
        <w:t>efectuado</w:t>
      </w:r>
      <w:r>
        <w:rPr>
          <w:spacing w:val="-6"/>
          <w:sz w:val="23"/>
        </w:rPr>
        <w:t> </w:t>
      </w:r>
      <w:r>
        <w:rPr>
          <w:sz w:val="23"/>
        </w:rPr>
        <w:t>la</w:t>
      </w:r>
      <w:r>
        <w:rPr>
          <w:spacing w:val="-5"/>
          <w:sz w:val="23"/>
        </w:rPr>
        <w:t> </w:t>
      </w:r>
      <w:r>
        <w:rPr>
          <w:sz w:val="23"/>
        </w:rPr>
        <w:t>solicitud</w:t>
      </w:r>
      <w:r>
        <w:rPr>
          <w:spacing w:val="-6"/>
          <w:sz w:val="23"/>
        </w:rPr>
        <w:t> </w:t>
      </w:r>
      <w:r>
        <w:rPr>
          <w:sz w:val="23"/>
        </w:rPr>
        <w:t>cuando</w:t>
      </w:r>
      <w:r>
        <w:rPr>
          <w:spacing w:val="-6"/>
          <w:sz w:val="23"/>
        </w:rPr>
        <w:t> </w:t>
      </w:r>
      <w:r>
        <w:rPr>
          <w:sz w:val="23"/>
        </w:rPr>
        <w:t>menos</w:t>
      </w:r>
      <w:r>
        <w:rPr>
          <w:spacing w:val="-4"/>
          <w:sz w:val="23"/>
        </w:rPr>
        <w:t> </w:t>
      </w:r>
      <w:r>
        <w:rPr>
          <w:sz w:val="23"/>
        </w:rPr>
        <w:t>veinte</w:t>
      </w:r>
      <w:r>
        <w:rPr>
          <w:spacing w:val="-6"/>
          <w:sz w:val="23"/>
        </w:rPr>
        <w:t> </w:t>
      </w:r>
      <w:r>
        <w:rPr>
          <w:sz w:val="23"/>
        </w:rPr>
        <w:t>días</w:t>
      </w:r>
      <w:r>
        <w:rPr>
          <w:spacing w:val="-5"/>
          <w:sz w:val="23"/>
        </w:rPr>
        <w:t> </w:t>
      </w:r>
      <w:r>
        <w:rPr>
          <w:sz w:val="23"/>
        </w:rPr>
        <w:t>hábiles</w:t>
      </w:r>
      <w:r>
        <w:rPr>
          <w:spacing w:val="-4"/>
          <w:sz w:val="23"/>
        </w:rPr>
        <w:t> </w:t>
      </w:r>
      <w:r>
        <w:rPr>
          <w:sz w:val="23"/>
        </w:rPr>
        <w:t>previos</w:t>
      </w:r>
      <w:r>
        <w:rPr>
          <w:spacing w:val="-4"/>
          <w:sz w:val="23"/>
        </w:rPr>
        <w:t> </w:t>
      </w:r>
      <w:r>
        <w:rPr>
          <w:sz w:val="23"/>
        </w:rPr>
        <w:t>a la intervención del testigo social en el procedimiento de</w:t>
      </w:r>
      <w:r>
        <w:rPr>
          <w:spacing w:val="-30"/>
          <w:sz w:val="23"/>
        </w:rPr>
        <w:t> </w:t>
      </w:r>
      <w:r>
        <w:rPr>
          <w:sz w:val="23"/>
        </w:rPr>
        <w:t>mérito;</w:t>
      </w:r>
    </w:p>
    <w:p>
      <w:pPr>
        <w:pStyle w:val="ListParagraph"/>
        <w:numPr>
          <w:ilvl w:val="0"/>
          <w:numId w:val="16"/>
        </w:numPr>
        <w:tabs>
          <w:tab w:pos="1825" w:val="left" w:leader="none"/>
        </w:tabs>
        <w:spacing w:line="249" w:lineRule="auto" w:before="0" w:after="0"/>
        <w:ind w:left="1824" w:right="972" w:hanging="542"/>
        <w:jc w:val="both"/>
        <w:rPr>
          <w:sz w:val="23"/>
        </w:rPr>
      </w:pPr>
      <w:r>
        <w:rPr>
          <w:sz w:val="23"/>
        </w:rPr>
        <w:t>Que la contratación respectiva cause un impacto en los programas sustantivos del ente</w:t>
      </w:r>
      <w:r>
        <w:rPr>
          <w:spacing w:val="-5"/>
          <w:sz w:val="23"/>
        </w:rPr>
        <w:t> </w:t>
      </w:r>
      <w:r>
        <w:rPr>
          <w:sz w:val="23"/>
        </w:rPr>
        <w:t>público;</w:t>
      </w:r>
    </w:p>
    <w:p>
      <w:pPr>
        <w:pStyle w:val="ListParagraph"/>
        <w:numPr>
          <w:ilvl w:val="0"/>
          <w:numId w:val="16"/>
        </w:numPr>
        <w:tabs>
          <w:tab w:pos="1825" w:val="left" w:leader="none"/>
        </w:tabs>
        <w:spacing w:line="249" w:lineRule="auto" w:before="2" w:after="0"/>
        <w:ind w:left="1824" w:right="969" w:hanging="541"/>
        <w:jc w:val="both"/>
        <w:rPr>
          <w:sz w:val="23"/>
        </w:rPr>
      </w:pPr>
      <w:r>
        <w:rPr>
          <w:sz w:val="23"/>
        </w:rPr>
        <w:t>Exista un alto requerimiento para hacer más transparente el proceso, o que a consideración del Comité, la ejecución comprenda un porcentaje significativo</w:t>
      </w:r>
      <w:r>
        <w:rPr>
          <w:spacing w:val="16"/>
          <w:sz w:val="23"/>
        </w:rPr>
        <w:t> </w:t>
      </w:r>
      <w:r>
        <w:rPr>
          <w:sz w:val="23"/>
        </w:rPr>
        <w:t>del</w:t>
      </w:r>
      <w:r>
        <w:rPr>
          <w:spacing w:val="18"/>
          <w:sz w:val="23"/>
        </w:rPr>
        <w:t> </w:t>
      </w:r>
      <w:r>
        <w:rPr>
          <w:sz w:val="23"/>
        </w:rPr>
        <w:t>presupuesto</w:t>
      </w:r>
      <w:r>
        <w:rPr>
          <w:spacing w:val="17"/>
          <w:sz w:val="23"/>
        </w:rPr>
        <w:t> </w:t>
      </w:r>
      <w:r>
        <w:rPr>
          <w:sz w:val="23"/>
        </w:rPr>
        <w:t>y</w:t>
      </w:r>
      <w:r>
        <w:rPr>
          <w:spacing w:val="17"/>
          <w:sz w:val="23"/>
        </w:rPr>
        <w:t> </w:t>
      </w:r>
      <w:r>
        <w:rPr>
          <w:sz w:val="23"/>
        </w:rPr>
        <w:t>por</w:t>
      </w:r>
      <w:r>
        <w:rPr>
          <w:spacing w:val="18"/>
          <w:sz w:val="23"/>
        </w:rPr>
        <w:t> </w:t>
      </w:r>
      <w:r>
        <w:rPr>
          <w:sz w:val="23"/>
        </w:rPr>
        <w:t>lo</w:t>
      </w:r>
      <w:r>
        <w:rPr>
          <w:spacing w:val="17"/>
          <w:sz w:val="23"/>
        </w:rPr>
        <w:t> </w:t>
      </w:r>
      <w:r>
        <w:rPr>
          <w:sz w:val="23"/>
        </w:rPr>
        <w:t>tanto,</w:t>
      </w:r>
      <w:r>
        <w:rPr>
          <w:spacing w:val="17"/>
          <w:sz w:val="23"/>
        </w:rPr>
        <w:t> </w:t>
      </w:r>
      <w:r>
        <w:rPr>
          <w:sz w:val="23"/>
        </w:rPr>
        <w:t>un</w:t>
      </w:r>
      <w:r>
        <w:rPr>
          <w:spacing w:val="18"/>
          <w:sz w:val="23"/>
        </w:rPr>
        <w:t> </w:t>
      </w:r>
      <w:r>
        <w:rPr>
          <w:sz w:val="23"/>
        </w:rPr>
        <w:t>requerimiento</w:t>
      </w:r>
      <w:r>
        <w:rPr>
          <w:spacing w:val="17"/>
          <w:sz w:val="23"/>
        </w:rPr>
        <w:t> </w:t>
      </w:r>
      <w:r>
        <w:rPr>
          <w:sz w:val="23"/>
        </w:rPr>
        <w:t>especial</w:t>
      </w:r>
      <w:r>
        <w:rPr>
          <w:spacing w:val="17"/>
          <w:sz w:val="23"/>
        </w:rPr>
        <w:t> </w:t>
      </w:r>
      <w:r>
        <w:rPr>
          <w:sz w:val="23"/>
        </w:rPr>
        <w:t>de</w:t>
      </w:r>
    </w:p>
    <w:p>
      <w:pPr>
        <w:spacing w:after="0" w:line="249" w:lineRule="auto"/>
        <w:jc w:val="both"/>
        <w:rPr>
          <w:sz w:val="23"/>
        </w:rPr>
        <w:sectPr>
          <w:pgSz w:w="11630" w:h="15310"/>
          <w:pgMar w:header="674" w:footer="860" w:top="1320" w:bottom="1060" w:left="460" w:right="800"/>
        </w:sectPr>
      </w:pPr>
    </w:p>
    <w:p>
      <w:pPr>
        <w:pStyle w:val="BodyText"/>
        <w:spacing w:before="6"/>
        <w:rPr>
          <w:sz w:val="22"/>
        </w:rPr>
      </w:pPr>
    </w:p>
    <w:p>
      <w:pPr>
        <w:spacing w:before="101"/>
        <w:ind w:left="9301" w:right="0" w:firstLine="0"/>
        <w:jc w:val="left"/>
        <w:rPr>
          <w:rFonts w:ascii="Tahoma"/>
          <w:sz w:val="20"/>
        </w:rPr>
      </w:pPr>
      <w:r>
        <w:rPr>
          <w:rFonts w:ascii="Tahoma"/>
          <w:color w:val="231F20"/>
          <w:sz w:val="20"/>
        </w:rPr>
        <w:t>33</w:t>
      </w:r>
    </w:p>
    <w:p>
      <w:pPr>
        <w:pStyle w:val="BodyText"/>
        <w:spacing w:line="249" w:lineRule="auto" w:before="105"/>
        <w:ind w:left="1817" w:right="945"/>
      </w:pPr>
      <w:r>
        <w:rPr/>
        <w:t>transparentar procedimientos, únicamente para el caso de adjudicaciones directas; y</w:t>
      </w:r>
    </w:p>
    <w:p>
      <w:pPr>
        <w:pStyle w:val="ListParagraph"/>
        <w:numPr>
          <w:ilvl w:val="0"/>
          <w:numId w:val="16"/>
        </w:numPr>
        <w:tabs>
          <w:tab w:pos="1818" w:val="left" w:leader="none"/>
        </w:tabs>
        <w:spacing w:line="263" w:lineRule="exact" w:before="0" w:after="0"/>
        <w:ind w:left="1817" w:right="0" w:hanging="540"/>
        <w:jc w:val="both"/>
        <w:rPr>
          <w:sz w:val="23"/>
        </w:rPr>
      </w:pPr>
      <w:r>
        <w:rPr>
          <w:sz w:val="23"/>
        </w:rPr>
        <w:t>Cualquier otro aspecto que se prevea en</w:t>
      </w:r>
      <w:r>
        <w:rPr>
          <w:spacing w:val="-20"/>
          <w:sz w:val="23"/>
        </w:rPr>
        <w:t> </w:t>
      </w:r>
      <w:r>
        <w:rPr>
          <w:sz w:val="23"/>
        </w:rPr>
        <w:t>Lineamientos.</w:t>
      </w:r>
    </w:p>
    <w:p>
      <w:pPr>
        <w:pStyle w:val="BodyText"/>
        <w:spacing w:before="7"/>
        <w:rPr>
          <w:sz w:val="24"/>
        </w:rPr>
      </w:pPr>
    </w:p>
    <w:p>
      <w:pPr>
        <w:pStyle w:val="BodyText"/>
        <w:spacing w:line="249" w:lineRule="auto" w:before="1"/>
        <w:ind w:left="1277" w:right="992"/>
        <w:jc w:val="both"/>
      </w:pPr>
      <w:r>
        <w:rPr/>
        <w:t>El</w:t>
      </w:r>
      <w:r>
        <w:rPr>
          <w:spacing w:val="-5"/>
        </w:rPr>
        <w:t> </w:t>
      </w:r>
      <w:r>
        <w:rPr/>
        <w:t>incumplimiento</w:t>
      </w:r>
      <w:r>
        <w:rPr>
          <w:spacing w:val="-6"/>
        </w:rPr>
        <w:t> </w:t>
      </w:r>
      <w:r>
        <w:rPr/>
        <w:t>de</w:t>
      </w:r>
      <w:r>
        <w:rPr>
          <w:spacing w:val="-6"/>
        </w:rPr>
        <w:t> </w:t>
      </w:r>
      <w:r>
        <w:rPr/>
        <w:t>cualquiera</w:t>
      </w:r>
      <w:r>
        <w:rPr>
          <w:spacing w:val="-4"/>
        </w:rPr>
        <w:t> </w:t>
      </w:r>
      <w:r>
        <w:rPr/>
        <w:t>de</w:t>
      </w:r>
      <w:r>
        <w:rPr>
          <w:spacing w:val="-6"/>
        </w:rPr>
        <w:t> </w:t>
      </w:r>
      <w:r>
        <w:rPr/>
        <w:t>los</w:t>
      </w:r>
      <w:r>
        <w:rPr>
          <w:spacing w:val="-4"/>
        </w:rPr>
        <w:t> </w:t>
      </w:r>
      <w:r>
        <w:rPr/>
        <w:t>supuestos</w:t>
      </w:r>
      <w:r>
        <w:rPr>
          <w:spacing w:val="-4"/>
        </w:rPr>
        <w:t> </w:t>
      </w:r>
      <w:r>
        <w:rPr/>
        <w:t>previstos</w:t>
      </w:r>
      <w:r>
        <w:rPr>
          <w:spacing w:val="-4"/>
        </w:rPr>
        <w:t> </w:t>
      </w:r>
      <w:r>
        <w:rPr/>
        <w:t>en</w:t>
      </w:r>
      <w:r>
        <w:rPr>
          <w:spacing w:val="-4"/>
        </w:rPr>
        <w:t> </w:t>
      </w:r>
      <w:r>
        <w:rPr/>
        <w:t>las</w:t>
      </w:r>
      <w:r>
        <w:rPr>
          <w:spacing w:val="-4"/>
        </w:rPr>
        <w:t> </w:t>
      </w:r>
      <w:r>
        <w:rPr/>
        <w:t>fracciones</w:t>
      </w:r>
      <w:r>
        <w:rPr>
          <w:spacing w:val="-4"/>
        </w:rPr>
        <w:t> </w:t>
      </w:r>
      <w:r>
        <w:rPr/>
        <w:t>I</w:t>
      </w:r>
      <w:r>
        <w:rPr>
          <w:spacing w:val="-5"/>
        </w:rPr>
        <w:t> </w:t>
      </w:r>
      <w:r>
        <w:rPr/>
        <w:t>y III de este artículo por parte de la Unidad centralizada de compras, o la relativa en las Entidades, será causa de responsabilidad</w:t>
      </w:r>
      <w:r>
        <w:rPr>
          <w:spacing w:val="-21"/>
        </w:rPr>
        <w:t> </w:t>
      </w:r>
      <w:r>
        <w:rPr/>
        <w:t>administrativa.</w:t>
      </w:r>
    </w:p>
    <w:p>
      <w:pPr>
        <w:pStyle w:val="BodyText"/>
        <w:spacing w:before="6"/>
      </w:pPr>
    </w:p>
    <w:p>
      <w:pPr>
        <w:pStyle w:val="BodyText"/>
        <w:spacing w:line="249" w:lineRule="auto" w:before="1"/>
        <w:ind w:left="1277" w:right="993"/>
        <w:jc w:val="both"/>
      </w:pPr>
      <w:r>
        <w:rPr>
          <w:b/>
        </w:rPr>
        <w:t>Artículo 84. </w:t>
      </w:r>
      <w:r>
        <w:rPr/>
        <w:t>La acreditación que emita la Contraloría para los testigos sociales, tendrá una vigencia de un año, con prórroga por un periodo igual, sin perjuicio de que la Contraloría sujete dicha prórroga al cumplimiento de determinados requisitos.</w:t>
      </w:r>
      <w:r>
        <w:rPr>
          <w:spacing w:val="-9"/>
        </w:rPr>
        <w:t> </w:t>
      </w:r>
      <w:r>
        <w:rPr/>
        <w:t>La</w:t>
      </w:r>
      <w:r>
        <w:rPr>
          <w:spacing w:val="-9"/>
        </w:rPr>
        <w:t> </w:t>
      </w:r>
      <w:r>
        <w:rPr/>
        <w:t>acreditación</w:t>
      </w:r>
      <w:r>
        <w:rPr>
          <w:spacing w:val="-8"/>
        </w:rPr>
        <w:t> </w:t>
      </w:r>
      <w:r>
        <w:rPr/>
        <w:t>podrá</w:t>
      </w:r>
      <w:r>
        <w:rPr>
          <w:spacing w:val="-9"/>
        </w:rPr>
        <w:t> </w:t>
      </w:r>
      <w:r>
        <w:rPr/>
        <w:t>ser</w:t>
      </w:r>
      <w:r>
        <w:rPr>
          <w:spacing w:val="-8"/>
        </w:rPr>
        <w:t> </w:t>
      </w:r>
      <w:r>
        <w:rPr/>
        <w:t>renovada</w:t>
      </w:r>
      <w:r>
        <w:rPr>
          <w:spacing w:val="-9"/>
        </w:rPr>
        <w:t> </w:t>
      </w:r>
      <w:r>
        <w:rPr/>
        <w:t>una</w:t>
      </w:r>
      <w:r>
        <w:rPr>
          <w:spacing w:val="-8"/>
        </w:rPr>
        <w:t> </w:t>
      </w:r>
      <w:r>
        <w:rPr/>
        <w:t>vez</w:t>
      </w:r>
      <w:r>
        <w:rPr>
          <w:spacing w:val="-9"/>
        </w:rPr>
        <w:t> </w:t>
      </w:r>
      <w:r>
        <w:rPr/>
        <w:t>que</w:t>
      </w:r>
      <w:r>
        <w:rPr>
          <w:spacing w:val="-9"/>
        </w:rPr>
        <w:t> </w:t>
      </w:r>
      <w:r>
        <w:rPr/>
        <w:t>termine</w:t>
      </w:r>
      <w:r>
        <w:rPr>
          <w:spacing w:val="-10"/>
        </w:rPr>
        <w:t> </w:t>
      </w:r>
      <w:r>
        <w:rPr/>
        <w:t>su</w:t>
      </w:r>
      <w:r>
        <w:rPr>
          <w:spacing w:val="-9"/>
        </w:rPr>
        <w:t> </w:t>
      </w:r>
      <w:r>
        <w:rPr/>
        <w:t>vigencia, siempre y cuando el interesado colme los requisitos que la Contraloría determine para tal efecto en los lineamientos señalados en el artículo que antecede.</w:t>
      </w:r>
    </w:p>
    <w:p>
      <w:pPr>
        <w:pStyle w:val="BodyText"/>
        <w:spacing w:before="8"/>
      </w:pPr>
    </w:p>
    <w:p>
      <w:pPr>
        <w:pStyle w:val="BodyText"/>
        <w:spacing w:line="249" w:lineRule="auto"/>
        <w:ind w:left="1277" w:right="995"/>
        <w:jc w:val="both"/>
      </w:pPr>
      <w:r>
        <w:rPr>
          <w:b/>
        </w:rPr>
        <w:t>Artículo</w:t>
      </w:r>
      <w:r>
        <w:rPr>
          <w:b/>
          <w:spacing w:val="-5"/>
        </w:rPr>
        <w:t> </w:t>
      </w:r>
      <w:r>
        <w:rPr>
          <w:b/>
        </w:rPr>
        <w:t>85.</w:t>
      </w:r>
      <w:r>
        <w:rPr>
          <w:b/>
          <w:spacing w:val="-4"/>
        </w:rPr>
        <w:t> </w:t>
      </w:r>
      <w:r>
        <w:rPr/>
        <w:t>El</w:t>
      </w:r>
      <w:r>
        <w:rPr>
          <w:spacing w:val="-6"/>
        </w:rPr>
        <w:t> </w:t>
      </w:r>
      <w:r>
        <w:rPr/>
        <w:t>Padrón</w:t>
      </w:r>
      <w:r>
        <w:rPr>
          <w:spacing w:val="-5"/>
        </w:rPr>
        <w:t> </w:t>
      </w:r>
      <w:r>
        <w:rPr/>
        <w:t>de</w:t>
      </w:r>
      <w:r>
        <w:rPr>
          <w:spacing w:val="-6"/>
        </w:rPr>
        <w:t> </w:t>
      </w:r>
      <w:r>
        <w:rPr/>
        <w:t>Testigos</w:t>
      </w:r>
      <w:r>
        <w:rPr>
          <w:spacing w:val="-3"/>
        </w:rPr>
        <w:t> </w:t>
      </w:r>
      <w:r>
        <w:rPr/>
        <w:t>Sociales</w:t>
      </w:r>
      <w:r>
        <w:rPr>
          <w:spacing w:val="-4"/>
        </w:rPr>
        <w:t> </w:t>
      </w:r>
      <w:r>
        <w:rPr/>
        <w:t>deberá</w:t>
      </w:r>
      <w:r>
        <w:rPr>
          <w:spacing w:val="-4"/>
        </w:rPr>
        <w:t> </w:t>
      </w:r>
      <w:r>
        <w:rPr/>
        <w:t>contener</w:t>
      </w:r>
      <w:r>
        <w:rPr>
          <w:spacing w:val="-5"/>
        </w:rPr>
        <w:t> </w:t>
      </w:r>
      <w:r>
        <w:rPr/>
        <w:t>como</w:t>
      </w:r>
      <w:r>
        <w:rPr>
          <w:spacing w:val="-5"/>
        </w:rPr>
        <w:t> </w:t>
      </w:r>
      <w:r>
        <w:rPr/>
        <w:t>mínimo,</w:t>
      </w:r>
      <w:r>
        <w:rPr>
          <w:spacing w:val="-5"/>
        </w:rPr>
        <w:t> </w:t>
      </w:r>
      <w:r>
        <w:rPr/>
        <w:t>los siguientes</w:t>
      </w:r>
      <w:r>
        <w:rPr>
          <w:spacing w:val="-1"/>
        </w:rPr>
        <w:t> </w:t>
      </w:r>
      <w:r>
        <w:rPr/>
        <w:t>requisitos:</w:t>
      </w:r>
    </w:p>
    <w:p>
      <w:pPr>
        <w:pStyle w:val="BodyText"/>
        <w:spacing w:before="7"/>
      </w:pPr>
    </w:p>
    <w:p>
      <w:pPr>
        <w:pStyle w:val="ListParagraph"/>
        <w:numPr>
          <w:ilvl w:val="0"/>
          <w:numId w:val="17"/>
        </w:numPr>
        <w:tabs>
          <w:tab w:pos="1469" w:val="left" w:leader="none"/>
        </w:tabs>
        <w:spacing w:line="240" w:lineRule="auto" w:before="1" w:after="0"/>
        <w:ind w:left="1468" w:right="0" w:hanging="191"/>
        <w:jc w:val="both"/>
        <w:rPr>
          <w:sz w:val="23"/>
        </w:rPr>
      </w:pPr>
      <w:r>
        <w:rPr>
          <w:sz w:val="23"/>
        </w:rPr>
        <w:t>Número de registro de</w:t>
      </w:r>
      <w:r>
        <w:rPr>
          <w:spacing w:val="-10"/>
          <w:sz w:val="23"/>
        </w:rPr>
        <w:t> </w:t>
      </w:r>
      <w:r>
        <w:rPr>
          <w:sz w:val="23"/>
        </w:rPr>
        <w:t>acreditación;</w:t>
      </w:r>
    </w:p>
    <w:p>
      <w:pPr>
        <w:pStyle w:val="ListParagraph"/>
        <w:numPr>
          <w:ilvl w:val="0"/>
          <w:numId w:val="17"/>
        </w:numPr>
        <w:tabs>
          <w:tab w:pos="1532" w:val="left" w:leader="none"/>
        </w:tabs>
        <w:spacing w:line="240" w:lineRule="auto" w:before="9" w:after="0"/>
        <w:ind w:left="1531" w:right="0" w:hanging="254"/>
        <w:jc w:val="both"/>
        <w:rPr>
          <w:sz w:val="23"/>
        </w:rPr>
      </w:pPr>
      <w:r>
        <w:rPr>
          <w:sz w:val="23"/>
        </w:rPr>
        <w:t>Nombre o denominación</w:t>
      </w:r>
      <w:r>
        <w:rPr>
          <w:spacing w:val="-6"/>
          <w:sz w:val="23"/>
        </w:rPr>
        <w:t> </w:t>
      </w:r>
      <w:r>
        <w:rPr>
          <w:sz w:val="23"/>
        </w:rPr>
        <w:t>social;</w:t>
      </w:r>
    </w:p>
    <w:p>
      <w:pPr>
        <w:pStyle w:val="ListParagraph"/>
        <w:numPr>
          <w:ilvl w:val="0"/>
          <w:numId w:val="17"/>
        </w:numPr>
        <w:tabs>
          <w:tab w:pos="1603" w:val="left" w:leader="none"/>
        </w:tabs>
        <w:spacing w:line="249" w:lineRule="auto" w:before="10" w:after="0"/>
        <w:ind w:left="1277" w:right="994" w:firstLine="0"/>
        <w:jc w:val="both"/>
        <w:rPr>
          <w:sz w:val="23"/>
        </w:rPr>
      </w:pPr>
      <w:r>
        <w:rPr>
          <w:sz w:val="23"/>
        </w:rPr>
        <w:t>La documentación con la que se acredite el grado académico, experiencia y capacidades relativas a la prestación de los</w:t>
      </w:r>
      <w:r>
        <w:rPr>
          <w:spacing w:val="-13"/>
          <w:sz w:val="23"/>
        </w:rPr>
        <w:t> </w:t>
      </w:r>
      <w:r>
        <w:rPr>
          <w:sz w:val="23"/>
        </w:rPr>
        <w:t>servicios;</w:t>
      </w:r>
    </w:p>
    <w:p>
      <w:pPr>
        <w:pStyle w:val="ListParagraph"/>
        <w:numPr>
          <w:ilvl w:val="0"/>
          <w:numId w:val="17"/>
        </w:numPr>
        <w:tabs>
          <w:tab w:pos="1621" w:val="left" w:leader="none"/>
        </w:tabs>
        <w:spacing w:line="263" w:lineRule="exact" w:before="0" w:after="0"/>
        <w:ind w:left="1620" w:right="0" w:hanging="343"/>
        <w:jc w:val="both"/>
        <w:rPr>
          <w:sz w:val="23"/>
        </w:rPr>
      </w:pPr>
      <w:r>
        <w:rPr>
          <w:sz w:val="23"/>
        </w:rPr>
        <w:t>Datos relevantes del</w:t>
      </w:r>
      <w:r>
        <w:rPr>
          <w:spacing w:val="-3"/>
          <w:sz w:val="23"/>
        </w:rPr>
        <w:t> </w:t>
      </w:r>
      <w:r>
        <w:rPr>
          <w:sz w:val="23"/>
        </w:rPr>
        <w:t>currículum;</w:t>
      </w:r>
    </w:p>
    <w:p>
      <w:pPr>
        <w:pStyle w:val="ListParagraph"/>
        <w:numPr>
          <w:ilvl w:val="0"/>
          <w:numId w:val="17"/>
        </w:numPr>
        <w:tabs>
          <w:tab w:pos="1557" w:val="left" w:leader="none"/>
        </w:tabs>
        <w:spacing w:line="240" w:lineRule="auto" w:before="10" w:after="0"/>
        <w:ind w:left="1557" w:right="0" w:hanging="280"/>
        <w:jc w:val="both"/>
        <w:rPr>
          <w:sz w:val="23"/>
        </w:rPr>
      </w:pPr>
      <w:r>
        <w:rPr>
          <w:sz w:val="23"/>
        </w:rPr>
        <w:t>Testimonios de participación en contrataciones, de darse este</w:t>
      </w:r>
      <w:r>
        <w:rPr>
          <w:spacing w:val="-32"/>
          <w:sz w:val="23"/>
        </w:rPr>
        <w:t> </w:t>
      </w:r>
      <w:r>
        <w:rPr>
          <w:sz w:val="23"/>
        </w:rPr>
        <w:t>supuesto;</w:t>
      </w:r>
    </w:p>
    <w:p>
      <w:pPr>
        <w:pStyle w:val="ListParagraph"/>
        <w:numPr>
          <w:ilvl w:val="0"/>
          <w:numId w:val="17"/>
        </w:numPr>
        <w:tabs>
          <w:tab w:pos="1621" w:val="left" w:leader="none"/>
        </w:tabs>
        <w:spacing w:line="240" w:lineRule="auto" w:before="9" w:after="0"/>
        <w:ind w:left="1620" w:right="0" w:hanging="343"/>
        <w:jc w:val="both"/>
        <w:rPr>
          <w:sz w:val="23"/>
        </w:rPr>
      </w:pPr>
      <w:r>
        <w:rPr>
          <w:sz w:val="23"/>
        </w:rPr>
        <w:t>Carta de no antecedentes penales;</w:t>
      </w:r>
      <w:r>
        <w:rPr>
          <w:spacing w:val="-9"/>
          <w:sz w:val="23"/>
        </w:rPr>
        <w:t> </w:t>
      </w:r>
      <w:r>
        <w:rPr>
          <w:sz w:val="23"/>
        </w:rPr>
        <w:t>y</w:t>
      </w:r>
    </w:p>
    <w:p>
      <w:pPr>
        <w:pStyle w:val="ListParagraph"/>
        <w:numPr>
          <w:ilvl w:val="0"/>
          <w:numId w:val="17"/>
        </w:numPr>
        <w:tabs>
          <w:tab w:pos="1684" w:val="left" w:leader="none"/>
        </w:tabs>
        <w:spacing w:line="240" w:lineRule="auto" w:before="10" w:after="0"/>
        <w:ind w:left="1683" w:right="0" w:hanging="406"/>
        <w:jc w:val="both"/>
        <w:rPr>
          <w:sz w:val="23"/>
        </w:rPr>
      </w:pPr>
      <w:r>
        <w:rPr>
          <w:sz w:val="23"/>
        </w:rPr>
        <w:t>Los demás que determinen los Lineamientos, de ser el</w:t>
      </w:r>
      <w:r>
        <w:rPr>
          <w:spacing w:val="-20"/>
          <w:sz w:val="23"/>
        </w:rPr>
        <w:t> </w:t>
      </w:r>
      <w:r>
        <w:rPr>
          <w:sz w:val="23"/>
        </w:rPr>
        <w:t>caso.</w:t>
      </w:r>
    </w:p>
    <w:p>
      <w:pPr>
        <w:pStyle w:val="BodyText"/>
        <w:spacing w:before="8"/>
        <w:rPr>
          <w:sz w:val="24"/>
        </w:rPr>
      </w:pPr>
    </w:p>
    <w:p>
      <w:pPr>
        <w:pStyle w:val="BodyText"/>
        <w:spacing w:line="249" w:lineRule="auto"/>
        <w:ind w:left="1277" w:right="993"/>
        <w:jc w:val="both"/>
      </w:pPr>
      <w:r>
        <w:rPr>
          <w:b/>
        </w:rPr>
        <w:t>Artículo 86. </w:t>
      </w:r>
      <w:r>
        <w:rPr/>
        <w:t>La Contraloría podrá establecer requisitos adicionales para la obtención de la acreditación como Testigo Social. De igual forma, estará facultada para autorizar, revocar, renovar, o negar la renovación de las acreditaciones para Testigo Social que soliciten los interesados.</w:t>
      </w:r>
    </w:p>
    <w:p>
      <w:pPr>
        <w:pStyle w:val="BodyText"/>
        <w:spacing w:before="6"/>
      </w:pPr>
    </w:p>
    <w:p>
      <w:pPr>
        <w:pStyle w:val="BodyText"/>
        <w:spacing w:line="249" w:lineRule="auto"/>
        <w:ind w:left="1277" w:right="992"/>
        <w:jc w:val="both"/>
      </w:pPr>
      <w:r>
        <w:rPr>
          <w:b/>
        </w:rPr>
        <w:t>Artículo 87. </w:t>
      </w:r>
      <w:r>
        <w:rPr/>
        <w:t>Los impedimentos para presentar propuestas o cotizaciones descritos en el artículo 52 de la Ley, así como aquellos que se señalen en este Reglamento, serán igualmente aplicables para la participación de testigos sociales dentro de los procedimientos en los que se requiera su intervención.</w:t>
      </w:r>
    </w:p>
    <w:p>
      <w:pPr>
        <w:pStyle w:val="BodyText"/>
        <w:spacing w:before="6"/>
      </w:pPr>
    </w:p>
    <w:p>
      <w:pPr>
        <w:pStyle w:val="BodyText"/>
        <w:spacing w:line="252" w:lineRule="auto"/>
        <w:ind w:left="1277" w:right="992"/>
        <w:jc w:val="both"/>
      </w:pPr>
      <w:r>
        <w:rPr>
          <w:b/>
        </w:rPr>
        <w:t>Artículo 88. </w:t>
      </w:r>
      <w:r>
        <w:rPr/>
        <w:t>El contrato que se celebre con un testigo social, deberá contener por lo menos lo siguiente:</w:t>
      </w:r>
    </w:p>
    <w:p>
      <w:pPr>
        <w:pStyle w:val="BodyText"/>
        <w:spacing w:before="7"/>
      </w:pPr>
    </w:p>
    <w:p>
      <w:pPr>
        <w:pStyle w:val="ListParagraph"/>
        <w:numPr>
          <w:ilvl w:val="0"/>
          <w:numId w:val="18"/>
        </w:numPr>
        <w:tabs>
          <w:tab w:pos="1818" w:val="left" w:leader="none"/>
        </w:tabs>
        <w:spacing w:line="240" w:lineRule="auto" w:before="1" w:after="0"/>
        <w:ind w:left="1817" w:right="0" w:hanging="540"/>
        <w:jc w:val="both"/>
        <w:rPr>
          <w:sz w:val="23"/>
        </w:rPr>
      </w:pPr>
      <w:r>
        <w:rPr>
          <w:sz w:val="23"/>
        </w:rPr>
        <w:t>Identificación del procedimiento en el que intervendrá el testigo</w:t>
      </w:r>
      <w:r>
        <w:rPr>
          <w:spacing w:val="-35"/>
          <w:sz w:val="23"/>
        </w:rPr>
        <w:t> </w:t>
      </w:r>
      <w:r>
        <w:rPr>
          <w:sz w:val="23"/>
        </w:rPr>
        <w:t>social;</w:t>
      </w:r>
    </w:p>
    <w:p>
      <w:pPr>
        <w:spacing w:after="0" w:line="240" w:lineRule="auto"/>
        <w:jc w:val="both"/>
        <w:rPr>
          <w:sz w:val="23"/>
        </w:rPr>
        <w:sectPr>
          <w:pgSz w:w="11630" w:h="15310"/>
          <w:pgMar w:header="674" w:footer="860" w:top="1320" w:bottom="1060" w:left="460" w:right="800"/>
        </w:sectPr>
      </w:pPr>
    </w:p>
    <w:p>
      <w:pPr>
        <w:pStyle w:val="BodyText"/>
        <w:spacing w:before="6"/>
        <w:rPr>
          <w:sz w:val="22"/>
        </w:rPr>
      </w:pPr>
    </w:p>
    <w:p>
      <w:pPr>
        <w:spacing w:before="101"/>
        <w:ind w:left="1182" w:right="0" w:firstLine="0"/>
        <w:jc w:val="left"/>
        <w:rPr>
          <w:rFonts w:ascii="Tahoma"/>
          <w:sz w:val="20"/>
        </w:rPr>
      </w:pPr>
      <w:r>
        <w:rPr>
          <w:rFonts w:ascii="Tahoma"/>
          <w:color w:val="231F20"/>
          <w:sz w:val="20"/>
        </w:rPr>
        <w:t>34</w:t>
      </w:r>
    </w:p>
    <w:p>
      <w:pPr>
        <w:pStyle w:val="ListParagraph"/>
        <w:numPr>
          <w:ilvl w:val="0"/>
          <w:numId w:val="18"/>
        </w:numPr>
        <w:tabs>
          <w:tab w:pos="1859" w:val="left" w:leader="none"/>
          <w:tab w:pos="1860" w:val="left" w:leader="none"/>
        </w:tabs>
        <w:spacing w:line="240" w:lineRule="auto" w:before="105" w:after="0"/>
        <w:ind w:left="1859" w:right="0" w:hanging="540"/>
        <w:jc w:val="left"/>
        <w:rPr>
          <w:sz w:val="23"/>
        </w:rPr>
      </w:pPr>
      <w:r>
        <w:rPr>
          <w:sz w:val="23"/>
        </w:rPr>
        <w:t>Materia de</w:t>
      </w:r>
      <w:r>
        <w:rPr>
          <w:spacing w:val="-4"/>
          <w:sz w:val="23"/>
        </w:rPr>
        <w:t> </w:t>
      </w:r>
      <w:r>
        <w:rPr>
          <w:sz w:val="23"/>
        </w:rPr>
        <w:t>especialización;</w:t>
      </w:r>
    </w:p>
    <w:p>
      <w:pPr>
        <w:pStyle w:val="ListParagraph"/>
        <w:numPr>
          <w:ilvl w:val="0"/>
          <w:numId w:val="18"/>
        </w:numPr>
        <w:tabs>
          <w:tab w:pos="1860" w:val="left" w:leader="none"/>
        </w:tabs>
        <w:spacing w:line="249" w:lineRule="auto" w:before="9" w:after="0"/>
        <w:ind w:left="1859" w:right="950" w:hanging="540"/>
        <w:jc w:val="both"/>
        <w:rPr>
          <w:sz w:val="23"/>
        </w:rPr>
      </w:pPr>
      <w:r>
        <w:rPr>
          <w:sz w:val="23"/>
        </w:rPr>
        <w:t>La cantidad mínima y máxima de horas requeridas, dentro de las cuales deberá considerarse el estudio, análisis y elaboración de documentos que el testigo social requiera para emitir su</w:t>
      </w:r>
      <w:r>
        <w:rPr>
          <w:spacing w:val="-16"/>
          <w:sz w:val="23"/>
        </w:rPr>
        <w:t> </w:t>
      </w:r>
      <w:r>
        <w:rPr>
          <w:sz w:val="23"/>
        </w:rPr>
        <w:t>opinión;</w:t>
      </w:r>
    </w:p>
    <w:p>
      <w:pPr>
        <w:pStyle w:val="ListParagraph"/>
        <w:numPr>
          <w:ilvl w:val="0"/>
          <w:numId w:val="18"/>
        </w:numPr>
        <w:tabs>
          <w:tab w:pos="1859" w:val="left" w:leader="none"/>
          <w:tab w:pos="1860" w:val="left" w:leader="none"/>
        </w:tabs>
        <w:spacing w:line="262" w:lineRule="exact" w:before="0" w:after="0"/>
        <w:ind w:left="1859" w:right="0" w:hanging="540"/>
        <w:jc w:val="left"/>
        <w:rPr>
          <w:sz w:val="23"/>
        </w:rPr>
      </w:pPr>
      <w:r>
        <w:rPr>
          <w:sz w:val="23"/>
        </w:rPr>
        <w:t>Precio, con I.V.A.</w:t>
      </w:r>
      <w:r>
        <w:rPr>
          <w:spacing w:val="-4"/>
          <w:sz w:val="23"/>
        </w:rPr>
        <w:t> </w:t>
      </w:r>
      <w:r>
        <w:rPr>
          <w:sz w:val="23"/>
        </w:rPr>
        <w:t>desglosado;</w:t>
      </w:r>
    </w:p>
    <w:p>
      <w:pPr>
        <w:pStyle w:val="ListParagraph"/>
        <w:numPr>
          <w:ilvl w:val="0"/>
          <w:numId w:val="18"/>
        </w:numPr>
        <w:tabs>
          <w:tab w:pos="1859" w:val="left" w:leader="none"/>
          <w:tab w:pos="1860" w:val="left" w:leader="none"/>
        </w:tabs>
        <w:spacing w:line="240" w:lineRule="auto" w:before="10" w:after="0"/>
        <w:ind w:left="1859" w:right="0" w:hanging="540"/>
        <w:jc w:val="left"/>
        <w:rPr>
          <w:sz w:val="23"/>
        </w:rPr>
      </w:pPr>
      <w:r>
        <w:rPr>
          <w:sz w:val="23"/>
        </w:rPr>
        <w:t>Forma</w:t>
      </w:r>
      <w:r>
        <w:rPr>
          <w:spacing w:val="-4"/>
          <w:sz w:val="23"/>
        </w:rPr>
        <w:t> </w:t>
      </w:r>
      <w:r>
        <w:rPr>
          <w:sz w:val="23"/>
        </w:rPr>
        <w:t>y</w:t>
      </w:r>
      <w:r>
        <w:rPr>
          <w:spacing w:val="-3"/>
          <w:sz w:val="23"/>
        </w:rPr>
        <w:t> </w:t>
      </w:r>
      <w:r>
        <w:rPr>
          <w:sz w:val="23"/>
        </w:rPr>
        <w:t>periodos</w:t>
      </w:r>
      <w:r>
        <w:rPr>
          <w:spacing w:val="-2"/>
          <w:sz w:val="23"/>
        </w:rPr>
        <w:t> </w:t>
      </w:r>
      <w:r>
        <w:rPr>
          <w:sz w:val="23"/>
        </w:rPr>
        <w:t>de</w:t>
      </w:r>
      <w:r>
        <w:rPr>
          <w:spacing w:val="-5"/>
          <w:sz w:val="23"/>
        </w:rPr>
        <w:t> </w:t>
      </w:r>
      <w:r>
        <w:rPr>
          <w:sz w:val="23"/>
        </w:rPr>
        <w:t>pago,</w:t>
      </w:r>
      <w:r>
        <w:rPr>
          <w:spacing w:val="-3"/>
          <w:sz w:val="23"/>
        </w:rPr>
        <w:t> </w:t>
      </w:r>
      <w:r>
        <w:rPr>
          <w:sz w:val="23"/>
        </w:rPr>
        <w:t>en</w:t>
      </w:r>
      <w:r>
        <w:rPr>
          <w:spacing w:val="-3"/>
          <w:sz w:val="23"/>
        </w:rPr>
        <w:t> </w:t>
      </w:r>
      <w:r>
        <w:rPr>
          <w:sz w:val="23"/>
        </w:rPr>
        <w:t>caso</w:t>
      </w:r>
      <w:r>
        <w:rPr>
          <w:spacing w:val="-4"/>
          <w:sz w:val="23"/>
        </w:rPr>
        <w:t> </w:t>
      </w:r>
      <w:r>
        <w:rPr>
          <w:sz w:val="23"/>
        </w:rPr>
        <w:t>de</w:t>
      </w:r>
      <w:r>
        <w:rPr>
          <w:spacing w:val="-5"/>
          <w:sz w:val="23"/>
        </w:rPr>
        <w:t> </w:t>
      </w:r>
      <w:r>
        <w:rPr>
          <w:sz w:val="23"/>
        </w:rPr>
        <w:t>que</w:t>
      </w:r>
      <w:r>
        <w:rPr>
          <w:spacing w:val="-4"/>
          <w:sz w:val="23"/>
        </w:rPr>
        <w:t> </w:t>
      </w:r>
      <w:r>
        <w:rPr>
          <w:sz w:val="23"/>
        </w:rPr>
        <w:t>no</w:t>
      </w:r>
      <w:r>
        <w:rPr>
          <w:spacing w:val="-4"/>
          <w:sz w:val="23"/>
        </w:rPr>
        <w:t> </w:t>
      </w:r>
      <w:r>
        <w:rPr>
          <w:sz w:val="23"/>
        </w:rPr>
        <w:t>sea</w:t>
      </w:r>
      <w:r>
        <w:rPr>
          <w:spacing w:val="-3"/>
          <w:sz w:val="23"/>
        </w:rPr>
        <w:t> </w:t>
      </w:r>
      <w:r>
        <w:rPr>
          <w:sz w:val="23"/>
        </w:rPr>
        <w:t>en</w:t>
      </w:r>
      <w:r>
        <w:rPr>
          <w:spacing w:val="-4"/>
          <w:sz w:val="23"/>
        </w:rPr>
        <w:t> </w:t>
      </w:r>
      <w:r>
        <w:rPr>
          <w:sz w:val="23"/>
        </w:rPr>
        <w:t>una</w:t>
      </w:r>
      <w:r>
        <w:rPr>
          <w:spacing w:val="-3"/>
          <w:sz w:val="23"/>
        </w:rPr>
        <w:t> </w:t>
      </w:r>
      <w:r>
        <w:rPr>
          <w:sz w:val="23"/>
        </w:rPr>
        <w:t>sola</w:t>
      </w:r>
      <w:r>
        <w:rPr>
          <w:spacing w:val="-3"/>
          <w:sz w:val="23"/>
        </w:rPr>
        <w:t> </w:t>
      </w:r>
      <w:r>
        <w:rPr>
          <w:sz w:val="23"/>
        </w:rPr>
        <w:t>exhibición;</w:t>
      </w:r>
    </w:p>
    <w:p>
      <w:pPr>
        <w:pStyle w:val="ListParagraph"/>
        <w:numPr>
          <w:ilvl w:val="0"/>
          <w:numId w:val="18"/>
        </w:numPr>
        <w:tabs>
          <w:tab w:pos="1860" w:val="left" w:leader="none"/>
        </w:tabs>
        <w:spacing w:line="249" w:lineRule="auto" w:before="10" w:after="0"/>
        <w:ind w:left="1859" w:right="951" w:hanging="540"/>
        <w:jc w:val="both"/>
        <w:rPr>
          <w:sz w:val="23"/>
        </w:rPr>
      </w:pPr>
      <w:r>
        <w:rPr>
          <w:sz w:val="23"/>
        </w:rPr>
        <w:t>Forma y plazos para emitir su opinión o testimonio, y en general, la forma en que participará dentro del procedimiento</w:t>
      </w:r>
      <w:r>
        <w:rPr>
          <w:spacing w:val="-25"/>
          <w:sz w:val="23"/>
        </w:rPr>
        <w:t> </w:t>
      </w:r>
      <w:r>
        <w:rPr>
          <w:sz w:val="23"/>
        </w:rPr>
        <w:t>correspondiente;</w:t>
      </w:r>
    </w:p>
    <w:p>
      <w:pPr>
        <w:pStyle w:val="ListParagraph"/>
        <w:numPr>
          <w:ilvl w:val="0"/>
          <w:numId w:val="18"/>
        </w:numPr>
        <w:tabs>
          <w:tab w:pos="1860" w:val="left" w:leader="none"/>
        </w:tabs>
        <w:spacing w:line="249" w:lineRule="auto" w:before="0" w:after="0"/>
        <w:ind w:left="1859" w:right="950" w:hanging="540"/>
        <w:jc w:val="both"/>
        <w:rPr>
          <w:sz w:val="23"/>
        </w:rPr>
      </w:pPr>
      <w:r>
        <w:rPr>
          <w:sz w:val="23"/>
        </w:rPr>
        <w:t>La obligación de acatar la legislación en materia de transparencia y acceso a la información pública gubernamental, en relación con la información confidencial o reservada que pudieran obtener o generar con motivo de su</w:t>
      </w:r>
      <w:r>
        <w:rPr>
          <w:spacing w:val="-8"/>
          <w:sz w:val="23"/>
        </w:rPr>
        <w:t> </w:t>
      </w:r>
      <w:r>
        <w:rPr>
          <w:sz w:val="23"/>
        </w:rPr>
        <w:t>intervención;</w:t>
      </w:r>
    </w:p>
    <w:p>
      <w:pPr>
        <w:pStyle w:val="ListParagraph"/>
        <w:numPr>
          <w:ilvl w:val="0"/>
          <w:numId w:val="18"/>
        </w:numPr>
        <w:tabs>
          <w:tab w:pos="1860" w:val="left" w:leader="none"/>
        </w:tabs>
        <w:spacing w:line="249" w:lineRule="auto" w:before="0" w:after="0"/>
        <w:ind w:left="1859" w:right="950" w:hanging="540"/>
        <w:jc w:val="both"/>
        <w:rPr>
          <w:sz w:val="23"/>
        </w:rPr>
      </w:pPr>
      <w:r>
        <w:rPr>
          <w:sz w:val="23"/>
        </w:rPr>
        <w:t>La obligación de informar a la Contraloría o al Órgano Interno de Control, cuando durante la prestación de su servicio, obtenga un cargo público en cualquier nivel de gobierno;</w:t>
      </w:r>
      <w:r>
        <w:rPr>
          <w:spacing w:val="-7"/>
          <w:sz w:val="23"/>
        </w:rPr>
        <w:t> </w:t>
      </w:r>
      <w:r>
        <w:rPr>
          <w:sz w:val="23"/>
        </w:rPr>
        <w:t>y</w:t>
      </w:r>
    </w:p>
    <w:p>
      <w:pPr>
        <w:pStyle w:val="ListParagraph"/>
        <w:numPr>
          <w:ilvl w:val="0"/>
          <w:numId w:val="18"/>
        </w:numPr>
        <w:tabs>
          <w:tab w:pos="1860" w:val="left" w:leader="none"/>
        </w:tabs>
        <w:spacing w:line="249" w:lineRule="auto" w:before="0" w:after="0"/>
        <w:ind w:left="1859" w:right="949" w:hanging="540"/>
        <w:jc w:val="both"/>
        <w:rPr>
          <w:sz w:val="23"/>
        </w:rPr>
      </w:pPr>
      <w:r>
        <w:rPr>
          <w:sz w:val="23"/>
        </w:rPr>
        <w:t>Cualquier otra obligación que se derive de la Ley, del presente Reglamento, o de los Lineamientos señalados en el artículo 81 de este ordenamiento.</w:t>
      </w:r>
    </w:p>
    <w:p>
      <w:pPr>
        <w:pStyle w:val="BodyText"/>
        <w:spacing w:before="3"/>
      </w:pPr>
    </w:p>
    <w:p>
      <w:pPr>
        <w:pStyle w:val="BodyText"/>
        <w:spacing w:line="249" w:lineRule="auto"/>
        <w:ind w:left="1319" w:right="950" w:hanging="1"/>
        <w:jc w:val="both"/>
      </w:pPr>
      <w:r>
        <w:rPr>
          <w:b/>
        </w:rPr>
        <w:t>Artículo 89. </w:t>
      </w:r>
      <w:r>
        <w:rPr/>
        <w:t>En su cotización, el testigo social deberá considerar los gastos correspondientes a su traslado, hospedaje y alimentación, en caso de ser necesario, por lo que los Entes Públicos se abstendrán de efectuar pagos bajo esos conceptos, a favor de los testigos sociales.</w:t>
      </w:r>
    </w:p>
    <w:p>
      <w:pPr>
        <w:pStyle w:val="BodyText"/>
        <w:spacing w:before="6"/>
      </w:pPr>
    </w:p>
    <w:p>
      <w:pPr>
        <w:pStyle w:val="BodyText"/>
        <w:spacing w:before="1"/>
        <w:ind w:left="1319"/>
      </w:pPr>
      <w:r>
        <w:rPr>
          <w:b/>
        </w:rPr>
        <w:t>Artículo 90. </w:t>
      </w:r>
      <w:r>
        <w:rPr/>
        <w:t>Los testigos sociales tendrán las siguientes obligaciones:</w:t>
      </w:r>
    </w:p>
    <w:p>
      <w:pPr>
        <w:pStyle w:val="BodyText"/>
        <w:spacing w:before="7"/>
        <w:rPr>
          <w:sz w:val="24"/>
        </w:rPr>
      </w:pPr>
    </w:p>
    <w:p>
      <w:pPr>
        <w:pStyle w:val="ListParagraph"/>
        <w:numPr>
          <w:ilvl w:val="0"/>
          <w:numId w:val="19"/>
        </w:numPr>
        <w:tabs>
          <w:tab w:pos="1859" w:val="left" w:leader="none"/>
          <w:tab w:pos="1860" w:val="left" w:leader="none"/>
        </w:tabs>
        <w:spacing w:line="240" w:lineRule="auto" w:before="1" w:after="0"/>
        <w:ind w:left="1859" w:right="0" w:hanging="540"/>
        <w:jc w:val="left"/>
        <w:rPr>
          <w:sz w:val="23"/>
        </w:rPr>
      </w:pPr>
      <w:r>
        <w:rPr>
          <w:sz w:val="23"/>
        </w:rPr>
        <w:t>Conducirse de manera imparcial, objetiva, independiente, honesta y</w:t>
      </w:r>
      <w:r>
        <w:rPr>
          <w:spacing w:val="-40"/>
          <w:sz w:val="23"/>
        </w:rPr>
        <w:t> </w:t>
      </w:r>
      <w:r>
        <w:rPr>
          <w:sz w:val="23"/>
        </w:rPr>
        <w:t>ética;</w:t>
      </w:r>
    </w:p>
    <w:p>
      <w:pPr>
        <w:pStyle w:val="ListParagraph"/>
        <w:numPr>
          <w:ilvl w:val="0"/>
          <w:numId w:val="19"/>
        </w:numPr>
        <w:tabs>
          <w:tab w:pos="1860" w:val="left" w:leader="none"/>
        </w:tabs>
        <w:spacing w:line="249" w:lineRule="auto" w:before="9" w:after="0"/>
        <w:ind w:left="1859" w:right="948" w:hanging="540"/>
        <w:jc w:val="both"/>
        <w:rPr>
          <w:sz w:val="23"/>
        </w:rPr>
      </w:pPr>
      <w:r>
        <w:rPr>
          <w:sz w:val="23"/>
        </w:rPr>
        <w:t>Participar en todas las etapas del procedimiento en el que intervengan, así como en aquellas fuera de éste en las que sea necesaria su intervención;</w:t>
      </w:r>
      <w:r>
        <w:rPr>
          <w:spacing w:val="-2"/>
          <w:sz w:val="23"/>
        </w:rPr>
        <w:t> </w:t>
      </w:r>
      <w:r>
        <w:rPr>
          <w:sz w:val="23"/>
        </w:rPr>
        <w:t>y</w:t>
      </w:r>
    </w:p>
    <w:p>
      <w:pPr>
        <w:pStyle w:val="ListParagraph"/>
        <w:numPr>
          <w:ilvl w:val="0"/>
          <w:numId w:val="19"/>
        </w:numPr>
        <w:tabs>
          <w:tab w:pos="1860" w:val="left" w:leader="none"/>
        </w:tabs>
        <w:spacing w:line="249" w:lineRule="auto" w:before="0" w:after="0"/>
        <w:ind w:left="1859" w:right="950" w:hanging="540"/>
        <w:jc w:val="both"/>
        <w:rPr>
          <w:sz w:val="23"/>
        </w:rPr>
      </w:pPr>
      <w:r>
        <w:rPr>
          <w:sz w:val="23"/>
        </w:rPr>
        <w:t>Emitir su opinión o testimonio respecto del procedimiento en el que participe, del cual deberá entregar un ejemplar a la Unidad Centralizada de Compras, así como a la Contraloría, así como al Órgano Interno de Control en su</w:t>
      </w:r>
      <w:r>
        <w:rPr>
          <w:spacing w:val="-5"/>
          <w:sz w:val="23"/>
        </w:rPr>
        <w:t> </w:t>
      </w:r>
      <w:r>
        <w:rPr>
          <w:sz w:val="23"/>
        </w:rPr>
        <w:t>caso;</w:t>
      </w:r>
    </w:p>
    <w:p>
      <w:pPr>
        <w:pStyle w:val="ListParagraph"/>
        <w:numPr>
          <w:ilvl w:val="0"/>
          <w:numId w:val="19"/>
        </w:numPr>
        <w:tabs>
          <w:tab w:pos="1860" w:val="left" w:leader="none"/>
        </w:tabs>
        <w:spacing w:line="249" w:lineRule="auto" w:before="0" w:after="0"/>
        <w:ind w:left="1859" w:right="950" w:hanging="540"/>
        <w:jc w:val="both"/>
        <w:rPr>
          <w:sz w:val="23"/>
        </w:rPr>
      </w:pPr>
      <w:r>
        <w:rPr>
          <w:sz w:val="23"/>
        </w:rPr>
        <w:t>Hacer del conocimiento del Ente Público convocante, las propuestas de mejora detectadas con motivo de sus</w:t>
      </w:r>
      <w:r>
        <w:rPr>
          <w:spacing w:val="-12"/>
          <w:sz w:val="23"/>
        </w:rPr>
        <w:t> </w:t>
      </w:r>
      <w:r>
        <w:rPr>
          <w:sz w:val="23"/>
        </w:rPr>
        <w:t>servicios;</w:t>
      </w:r>
    </w:p>
    <w:p>
      <w:pPr>
        <w:pStyle w:val="ListParagraph"/>
        <w:numPr>
          <w:ilvl w:val="0"/>
          <w:numId w:val="19"/>
        </w:numPr>
        <w:tabs>
          <w:tab w:pos="1860" w:val="left" w:leader="none"/>
        </w:tabs>
        <w:spacing w:line="249" w:lineRule="auto" w:before="0" w:after="0"/>
        <w:ind w:left="1859" w:right="951" w:hanging="540"/>
        <w:jc w:val="both"/>
        <w:rPr>
          <w:sz w:val="23"/>
        </w:rPr>
      </w:pPr>
      <w:r>
        <w:rPr>
          <w:sz w:val="23"/>
        </w:rPr>
        <w:t>Presentar el correspondiente Manifiesto y la Declaración de Integridad y no</w:t>
      </w:r>
      <w:r>
        <w:rPr>
          <w:spacing w:val="-3"/>
          <w:sz w:val="23"/>
        </w:rPr>
        <w:t> </w:t>
      </w:r>
      <w:r>
        <w:rPr>
          <w:sz w:val="23"/>
        </w:rPr>
        <w:t>Colusión;</w:t>
      </w:r>
    </w:p>
    <w:p>
      <w:pPr>
        <w:pStyle w:val="ListParagraph"/>
        <w:numPr>
          <w:ilvl w:val="0"/>
          <w:numId w:val="19"/>
        </w:numPr>
        <w:tabs>
          <w:tab w:pos="1860" w:val="left" w:leader="none"/>
        </w:tabs>
        <w:spacing w:line="249" w:lineRule="auto" w:before="0" w:after="0"/>
        <w:ind w:left="1859" w:right="950" w:hanging="540"/>
        <w:jc w:val="both"/>
        <w:rPr>
          <w:sz w:val="23"/>
        </w:rPr>
      </w:pPr>
      <w:r>
        <w:rPr>
          <w:sz w:val="23"/>
        </w:rPr>
        <w:t>Abstenerse de intervenir en el procedimiento respecto del cual vaya a emitir su opinión o testimonio, cuando durante su sustanciación sobrevenga algún impedimento para desempeñarse como Testigo Social; y</w:t>
      </w:r>
    </w:p>
    <w:p>
      <w:pPr>
        <w:spacing w:after="0" w:line="249" w:lineRule="auto"/>
        <w:jc w:val="both"/>
        <w:rPr>
          <w:sz w:val="23"/>
        </w:rPr>
        <w:sectPr>
          <w:pgSz w:w="11630" w:h="15310"/>
          <w:pgMar w:header="674" w:footer="860" w:top="1320" w:bottom="1060" w:left="460" w:right="800"/>
        </w:sectPr>
      </w:pPr>
    </w:p>
    <w:p>
      <w:pPr>
        <w:pStyle w:val="BodyText"/>
        <w:spacing w:before="6"/>
        <w:rPr>
          <w:sz w:val="22"/>
        </w:rPr>
      </w:pPr>
    </w:p>
    <w:p>
      <w:pPr>
        <w:spacing w:before="101"/>
        <w:ind w:left="0" w:right="840" w:firstLine="0"/>
        <w:jc w:val="right"/>
        <w:rPr>
          <w:rFonts w:ascii="Tahoma"/>
          <w:sz w:val="20"/>
        </w:rPr>
      </w:pPr>
      <w:r>
        <w:rPr>
          <w:rFonts w:ascii="Tahoma"/>
          <w:color w:val="231F20"/>
          <w:sz w:val="20"/>
        </w:rPr>
        <w:t>35</w:t>
      </w:r>
    </w:p>
    <w:p>
      <w:pPr>
        <w:pStyle w:val="ListParagraph"/>
        <w:numPr>
          <w:ilvl w:val="0"/>
          <w:numId w:val="19"/>
        </w:numPr>
        <w:tabs>
          <w:tab w:pos="1872" w:val="left" w:leader="none"/>
        </w:tabs>
        <w:spacing w:line="240" w:lineRule="auto" w:before="113" w:after="0"/>
        <w:ind w:left="1871" w:right="0" w:hanging="537"/>
        <w:jc w:val="left"/>
        <w:rPr>
          <w:sz w:val="22"/>
        </w:rPr>
      </w:pPr>
      <w:r>
        <w:rPr>
          <w:w w:val="105"/>
          <w:sz w:val="22"/>
        </w:rPr>
        <w:t>Las demás que determine la</w:t>
      </w:r>
      <w:r>
        <w:rPr>
          <w:spacing w:val="-11"/>
          <w:w w:val="105"/>
          <w:sz w:val="22"/>
        </w:rPr>
        <w:t> </w:t>
      </w:r>
      <w:r>
        <w:rPr>
          <w:w w:val="105"/>
          <w:sz w:val="22"/>
        </w:rPr>
        <w:t>Contraloría.</w:t>
      </w:r>
    </w:p>
    <w:p>
      <w:pPr>
        <w:pStyle w:val="BodyText"/>
        <w:spacing w:before="5"/>
        <w:rPr>
          <w:sz w:val="19"/>
        </w:rPr>
      </w:pPr>
    </w:p>
    <w:p>
      <w:pPr>
        <w:spacing w:line="259" w:lineRule="auto" w:before="69"/>
        <w:ind w:left="1334" w:right="973" w:firstLine="0"/>
        <w:jc w:val="both"/>
        <w:rPr>
          <w:sz w:val="22"/>
        </w:rPr>
      </w:pPr>
      <w:r>
        <w:rPr>
          <w:w w:val="105"/>
          <w:sz w:val="22"/>
        </w:rPr>
        <w:t>Se considerará como falta grave, el hecho de que algún testigo social</w:t>
      </w:r>
      <w:r>
        <w:rPr>
          <w:spacing w:val="-33"/>
          <w:w w:val="105"/>
          <w:sz w:val="22"/>
        </w:rPr>
        <w:t> </w:t>
      </w:r>
      <w:r>
        <w:rPr>
          <w:w w:val="105"/>
          <w:sz w:val="22"/>
        </w:rPr>
        <w:t>continúe participando en algún procedimiento a pesar de configurarse el supuesto señalado en la fracción VI de este</w:t>
      </w:r>
      <w:r>
        <w:rPr>
          <w:spacing w:val="-19"/>
          <w:w w:val="105"/>
          <w:sz w:val="22"/>
        </w:rPr>
        <w:t> </w:t>
      </w:r>
      <w:r>
        <w:rPr>
          <w:w w:val="105"/>
          <w:sz w:val="22"/>
        </w:rPr>
        <w:t>artículo.</w:t>
      </w:r>
    </w:p>
    <w:p>
      <w:pPr>
        <w:pStyle w:val="BodyText"/>
        <w:spacing w:before="7"/>
      </w:pPr>
    </w:p>
    <w:p>
      <w:pPr>
        <w:spacing w:line="259" w:lineRule="auto" w:before="1"/>
        <w:ind w:left="1334" w:right="972" w:firstLine="0"/>
        <w:jc w:val="both"/>
        <w:rPr>
          <w:sz w:val="22"/>
        </w:rPr>
      </w:pPr>
      <w:r>
        <w:rPr>
          <w:b/>
          <w:w w:val="105"/>
          <w:sz w:val="22"/>
        </w:rPr>
        <w:t>Artículo 91. </w:t>
      </w:r>
      <w:r>
        <w:rPr>
          <w:w w:val="105"/>
          <w:sz w:val="22"/>
        </w:rPr>
        <w:t>La participación del testigo social, dentro del procedimiento en el que intervenga, concluirá con la emisión del fallo, o con la declaración de procedimiento desierto, según sea el</w:t>
      </w:r>
      <w:r>
        <w:rPr>
          <w:spacing w:val="-13"/>
          <w:w w:val="105"/>
          <w:sz w:val="22"/>
        </w:rPr>
        <w:t> </w:t>
      </w:r>
      <w:r>
        <w:rPr>
          <w:w w:val="105"/>
          <w:sz w:val="22"/>
        </w:rPr>
        <w:t>caso.</w:t>
      </w:r>
    </w:p>
    <w:p>
      <w:pPr>
        <w:pStyle w:val="BodyText"/>
        <w:rPr>
          <w:sz w:val="24"/>
        </w:rPr>
      </w:pPr>
    </w:p>
    <w:p>
      <w:pPr>
        <w:spacing w:line="259" w:lineRule="auto" w:before="0"/>
        <w:ind w:left="1334" w:right="972" w:firstLine="0"/>
        <w:jc w:val="both"/>
        <w:rPr>
          <w:sz w:val="22"/>
        </w:rPr>
      </w:pPr>
      <w:r>
        <w:rPr>
          <w:b/>
          <w:w w:val="105"/>
          <w:sz w:val="22"/>
        </w:rPr>
        <w:t>Artículo 92. </w:t>
      </w:r>
      <w:r>
        <w:rPr>
          <w:w w:val="105"/>
          <w:sz w:val="22"/>
        </w:rPr>
        <w:t>El testimonio u opinión que formule un testigo social, deberá emitirse dentro de los diez días naturales contados a partir de que concluya su intervención dentro del procedimiento, y deberá contener por lo menos, lo siguiente:</w:t>
      </w:r>
    </w:p>
    <w:p>
      <w:pPr>
        <w:pStyle w:val="BodyText"/>
        <w:spacing w:before="7"/>
      </w:pPr>
    </w:p>
    <w:p>
      <w:pPr>
        <w:pStyle w:val="ListParagraph"/>
        <w:numPr>
          <w:ilvl w:val="0"/>
          <w:numId w:val="20"/>
        </w:numPr>
        <w:tabs>
          <w:tab w:pos="1872" w:val="left" w:leader="none"/>
        </w:tabs>
        <w:spacing w:line="240" w:lineRule="auto" w:before="0" w:after="0"/>
        <w:ind w:left="1871" w:right="0" w:hanging="537"/>
        <w:jc w:val="both"/>
        <w:rPr>
          <w:sz w:val="22"/>
        </w:rPr>
      </w:pPr>
      <w:r>
        <w:rPr>
          <w:w w:val="105"/>
          <w:sz w:val="22"/>
        </w:rPr>
        <w:t>Nombre y número de acreditación como testigo</w:t>
      </w:r>
      <w:r>
        <w:rPr>
          <w:spacing w:val="-26"/>
          <w:w w:val="105"/>
          <w:sz w:val="22"/>
        </w:rPr>
        <w:t> </w:t>
      </w:r>
      <w:r>
        <w:rPr>
          <w:w w:val="105"/>
          <w:sz w:val="22"/>
        </w:rPr>
        <w:t>social;</w:t>
      </w:r>
    </w:p>
    <w:p>
      <w:pPr>
        <w:pStyle w:val="ListParagraph"/>
        <w:numPr>
          <w:ilvl w:val="0"/>
          <w:numId w:val="20"/>
        </w:numPr>
        <w:tabs>
          <w:tab w:pos="1871" w:val="left" w:leader="none"/>
          <w:tab w:pos="1872" w:val="left" w:leader="none"/>
        </w:tabs>
        <w:spacing w:line="259" w:lineRule="auto" w:before="20" w:after="0"/>
        <w:ind w:left="1871" w:right="975" w:hanging="537"/>
        <w:jc w:val="left"/>
        <w:rPr>
          <w:sz w:val="22"/>
        </w:rPr>
      </w:pPr>
      <w:r>
        <w:rPr>
          <w:w w:val="105"/>
          <w:sz w:val="22"/>
        </w:rPr>
        <w:t>Datos</w:t>
      </w:r>
      <w:r>
        <w:rPr>
          <w:spacing w:val="-9"/>
          <w:w w:val="105"/>
          <w:sz w:val="22"/>
        </w:rPr>
        <w:t> </w:t>
      </w:r>
      <w:r>
        <w:rPr>
          <w:w w:val="105"/>
          <w:sz w:val="22"/>
        </w:rPr>
        <w:t>de</w:t>
      </w:r>
      <w:r>
        <w:rPr>
          <w:spacing w:val="-10"/>
          <w:w w:val="105"/>
          <w:sz w:val="22"/>
        </w:rPr>
        <w:t> </w:t>
      </w:r>
      <w:r>
        <w:rPr>
          <w:w w:val="105"/>
          <w:sz w:val="22"/>
        </w:rPr>
        <w:t>identificación</w:t>
      </w:r>
      <w:r>
        <w:rPr>
          <w:spacing w:val="-9"/>
          <w:w w:val="105"/>
          <w:sz w:val="22"/>
        </w:rPr>
        <w:t> </w:t>
      </w:r>
      <w:r>
        <w:rPr>
          <w:w w:val="105"/>
          <w:sz w:val="22"/>
        </w:rPr>
        <w:t>del</w:t>
      </w:r>
      <w:r>
        <w:rPr>
          <w:spacing w:val="-9"/>
          <w:w w:val="105"/>
          <w:sz w:val="22"/>
        </w:rPr>
        <w:t> </w:t>
      </w:r>
      <w:r>
        <w:rPr>
          <w:w w:val="105"/>
          <w:sz w:val="22"/>
        </w:rPr>
        <w:t>procedimiento</w:t>
      </w:r>
      <w:r>
        <w:rPr>
          <w:spacing w:val="-9"/>
          <w:w w:val="105"/>
          <w:sz w:val="22"/>
        </w:rPr>
        <w:t> </w:t>
      </w:r>
      <w:r>
        <w:rPr>
          <w:w w:val="105"/>
          <w:sz w:val="22"/>
        </w:rPr>
        <w:t>en</w:t>
      </w:r>
      <w:r>
        <w:rPr>
          <w:spacing w:val="-9"/>
          <w:w w:val="105"/>
          <w:sz w:val="22"/>
        </w:rPr>
        <w:t> </w:t>
      </w:r>
      <w:r>
        <w:rPr>
          <w:w w:val="105"/>
          <w:sz w:val="22"/>
        </w:rPr>
        <w:t>el</w:t>
      </w:r>
      <w:r>
        <w:rPr>
          <w:spacing w:val="-9"/>
          <w:w w:val="105"/>
          <w:sz w:val="22"/>
        </w:rPr>
        <w:t> </w:t>
      </w:r>
      <w:r>
        <w:rPr>
          <w:w w:val="105"/>
          <w:sz w:val="22"/>
        </w:rPr>
        <w:t>que</w:t>
      </w:r>
      <w:r>
        <w:rPr>
          <w:spacing w:val="-10"/>
          <w:w w:val="105"/>
          <w:sz w:val="22"/>
        </w:rPr>
        <w:t> </w:t>
      </w:r>
      <w:r>
        <w:rPr>
          <w:w w:val="105"/>
          <w:sz w:val="22"/>
        </w:rPr>
        <w:t>intervino,</w:t>
      </w:r>
      <w:r>
        <w:rPr>
          <w:spacing w:val="-9"/>
          <w:w w:val="105"/>
          <w:sz w:val="22"/>
        </w:rPr>
        <w:t> </w:t>
      </w:r>
      <w:r>
        <w:rPr>
          <w:w w:val="105"/>
          <w:sz w:val="22"/>
        </w:rPr>
        <w:t>así</w:t>
      </w:r>
      <w:r>
        <w:rPr>
          <w:spacing w:val="-9"/>
          <w:w w:val="105"/>
          <w:sz w:val="22"/>
        </w:rPr>
        <w:t> </w:t>
      </w:r>
      <w:r>
        <w:rPr>
          <w:w w:val="105"/>
          <w:sz w:val="22"/>
        </w:rPr>
        <w:t>como</w:t>
      </w:r>
      <w:r>
        <w:rPr>
          <w:spacing w:val="-10"/>
          <w:w w:val="105"/>
          <w:sz w:val="22"/>
        </w:rPr>
        <w:t> </w:t>
      </w:r>
      <w:r>
        <w:rPr>
          <w:w w:val="105"/>
          <w:sz w:val="22"/>
        </w:rPr>
        <w:t>las aportaciones realizadas, de ser el</w:t>
      </w:r>
      <w:r>
        <w:rPr>
          <w:spacing w:val="-12"/>
          <w:w w:val="105"/>
          <w:sz w:val="22"/>
        </w:rPr>
        <w:t> </w:t>
      </w:r>
      <w:r>
        <w:rPr>
          <w:w w:val="105"/>
          <w:sz w:val="22"/>
        </w:rPr>
        <w:t>caso;</w:t>
      </w:r>
    </w:p>
    <w:p>
      <w:pPr>
        <w:pStyle w:val="ListParagraph"/>
        <w:numPr>
          <w:ilvl w:val="0"/>
          <w:numId w:val="20"/>
        </w:numPr>
        <w:tabs>
          <w:tab w:pos="1871" w:val="left" w:leader="none"/>
          <w:tab w:pos="1872" w:val="left" w:leader="none"/>
        </w:tabs>
        <w:spacing w:line="259" w:lineRule="auto" w:before="0" w:after="0"/>
        <w:ind w:left="1871" w:right="973" w:hanging="537"/>
        <w:jc w:val="left"/>
        <w:rPr>
          <w:sz w:val="22"/>
        </w:rPr>
      </w:pPr>
      <w:r>
        <w:rPr>
          <w:w w:val="105"/>
          <w:sz w:val="22"/>
        </w:rPr>
        <w:t>Breve reseña de cada una de las etapas del procedimiento en las que intervino;</w:t>
      </w:r>
    </w:p>
    <w:p>
      <w:pPr>
        <w:pStyle w:val="ListParagraph"/>
        <w:numPr>
          <w:ilvl w:val="0"/>
          <w:numId w:val="20"/>
        </w:numPr>
        <w:tabs>
          <w:tab w:pos="1871" w:val="left" w:leader="none"/>
          <w:tab w:pos="1872" w:val="left" w:leader="none"/>
          <w:tab w:pos="3532" w:val="left" w:leader="none"/>
          <w:tab w:pos="5235" w:val="left" w:leader="none"/>
          <w:tab w:pos="5585" w:val="left" w:leader="none"/>
          <w:tab w:pos="7676" w:val="left" w:leader="none"/>
          <w:tab w:pos="8217" w:val="left" w:leader="none"/>
          <w:tab w:pos="9008" w:val="left" w:leader="none"/>
        </w:tabs>
        <w:spacing w:line="259" w:lineRule="auto" w:before="0" w:after="0"/>
        <w:ind w:left="1871" w:right="973" w:hanging="537"/>
        <w:jc w:val="left"/>
        <w:rPr>
          <w:sz w:val="22"/>
        </w:rPr>
      </w:pPr>
      <w:r>
        <w:rPr>
          <w:w w:val="105"/>
          <w:sz w:val="22"/>
        </w:rPr>
        <w:t>Conclusiones,</w:t>
        <w:tab/>
        <w:t>observaciones</w:t>
        <w:tab/>
        <w:t>y</w:t>
        <w:tab/>
        <w:t>recomendaciones,</w:t>
        <w:tab/>
        <w:t>así</w:t>
        <w:tab/>
        <w:t>como</w:t>
        <w:tab/>
      </w:r>
      <w:r>
        <w:rPr>
          <w:spacing w:val="-7"/>
          <w:w w:val="105"/>
          <w:sz w:val="22"/>
        </w:rPr>
        <w:t>una </w:t>
      </w:r>
      <w:r>
        <w:rPr>
          <w:w w:val="105"/>
          <w:sz w:val="22"/>
        </w:rPr>
        <w:t>propuesta para su instrumentación;</w:t>
      </w:r>
      <w:r>
        <w:rPr>
          <w:spacing w:val="-11"/>
          <w:w w:val="105"/>
          <w:sz w:val="22"/>
        </w:rPr>
        <w:t> </w:t>
      </w:r>
      <w:r>
        <w:rPr>
          <w:w w:val="105"/>
          <w:sz w:val="22"/>
        </w:rPr>
        <w:t>y</w:t>
      </w:r>
    </w:p>
    <w:p>
      <w:pPr>
        <w:pStyle w:val="ListParagraph"/>
        <w:numPr>
          <w:ilvl w:val="0"/>
          <w:numId w:val="20"/>
        </w:numPr>
        <w:tabs>
          <w:tab w:pos="1872" w:val="left" w:leader="none"/>
        </w:tabs>
        <w:spacing w:line="252" w:lineRule="exact" w:before="0" w:after="0"/>
        <w:ind w:left="1871" w:right="0" w:hanging="538"/>
        <w:jc w:val="both"/>
        <w:rPr>
          <w:sz w:val="22"/>
        </w:rPr>
      </w:pPr>
      <w:r>
        <w:rPr>
          <w:w w:val="105"/>
          <w:sz w:val="22"/>
        </w:rPr>
        <w:t>Los demás que determine la</w:t>
      </w:r>
      <w:r>
        <w:rPr>
          <w:spacing w:val="-11"/>
          <w:w w:val="105"/>
          <w:sz w:val="22"/>
        </w:rPr>
        <w:t> </w:t>
      </w:r>
      <w:r>
        <w:rPr>
          <w:w w:val="105"/>
          <w:sz w:val="22"/>
        </w:rPr>
        <w:t>Contraloría.</w:t>
      </w:r>
    </w:p>
    <w:p>
      <w:pPr>
        <w:pStyle w:val="BodyText"/>
        <w:spacing w:before="4"/>
        <w:rPr>
          <w:sz w:val="25"/>
        </w:rPr>
      </w:pPr>
    </w:p>
    <w:p>
      <w:pPr>
        <w:spacing w:line="259" w:lineRule="auto" w:before="0"/>
        <w:ind w:left="1333" w:right="973" w:firstLine="0"/>
        <w:jc w:val="both"/>
        <w:rPr>
          <w:sz w:val="22"/>
        </w:rPr>
      </w:pPr>
      <w:r>
        <w:rPr>
          <w:w w:val="105"/>
          <w:sz w:val="22"/>
        </w:rPr>
        <w:t>En ningún caso, el testimonio u opinión del testigo social tendrá efectos jurídicos</w:t>
      </w:r>
      <w:r>
        <w:rPr>
          <w:spacing w:val="-8"/>
          <w:w w:val="105"/>
          <w:sz w:val="22"/>
        </w:rPr>
        <w:t> </w:t>
      </w:r>
      <w:r>
        <w:rPr>
          <w:w w:val="105"/>
          <w:sz w:val="22"/>
        </w:rPr>
        <w:t>sobre</w:t>
      </w:r>
      <w:r>
        <w:rPr>
          <w:spacing w:val="-7"/>
          <w:w w:val="105"/>
          <w:sz w:val="22"/>
        </w:rPr>
        <w:t> </w:t>
      </w:r>
      <w:r>
        <w:rPr>
          <w:w w:val="105"/>
          <w:sz w:val="22"/>
        </w:rPr>
        <w:t>el</w:t>
      </w:r>
      <w:r>
        <w:rPr>
          <w:spacing w:val="-8"/>
          <w:w w:val="105"/>
          <w:sz w:val="22"/>
        </w:rPr>
        <w:t> </w:t>
      </w:r>
      <w:r>
        <w:rPr>
          <w:w w:val="105"/>
          <w:sz w:val="22"/>
        </w:rPr>
        <w:t>procedimiento</w:t>
      </w:r>
      <w:r>
        <w:rPr>
          <w:spacing w:val="-9"/>
          <w:w w:val="105"/>
          <w:sz w:val="22"/>
        </w:rPr>
        <w:t> </w:t>
      </w:r>
      <w:r>
        <w:rPr>
          <w:w w:val="105"/>
          <w:sz w:val="22"/>
        </w:rPr>
        <w:t>de</w:t>
      </w:r>
      <w:r>
        <w:rPr>
          <w:spacing w:val="-9"/>
          <w:w w:val="105"/>
          <w:sz w:val="22"/>
        </w:rPr>
        <w:t> </w:t>
      </w:r>
      <w:r>
        <w:rPr>
          <w:w w:val="105"/>
          <w:sz w:val="22"/>
        </w:rPr>
        <w:t>contratación,</w:t>
      </w:r>
      <w:r>
        <w:rPr>
          <w:spacing w:val="-7"/>
          <w:w w:val="105"/>
          <w:sz w:val="22"/>
        </w:rPr>
        <w:t> </w:t>
      </w:r>
      <w:r>
        <w:rPr>
          <w:w w:val="105"/>
          <w:sz w:val="22"/>
        </w:rPr>
        <w:t>o</w:t>
      </w:r>
      <w:r>
        <w:rPr>
          <w:spacing w:val="-9"/>
          <w:w w:val="105"/>
          <w:sz w:val="22"/>
        </w:rPr>
        <w:t> </w:t>
      </w:r>
      <w:r>
        <w:rPr>
          <w:w w:val="105"/>
          <w:sz w:val="22"/>
        </w:rPr>
        <w:t>podrá</w:t>
      </w:r>
      <w:r>
        <w:rPr>
          <w:spacing w:val="-8"/>
          <w:w w:val="105"/>
          <w:sz w:val="22"/>
        </w:rPr>
        <w:t> </w:t>
      </w:r>
      <w:r>
        <w:rPr>
          <w:w w:val="105"/>
          <w:sz w:val="22"/>
        </w:rPr>
        <w:t>interrumpir</w:t>
      </w:r>
      <w:r>
        <w:rPr>
          <w:spacing w:val="-8"/>
          <w:w w:val="105"/>
          <w:sz w:val="22"/>
        </w:rPr>
        <w:t> </w:t>
      </w:r>
      <w:r>
        <w:rPr>
          <w:w w:val="105"/>
          <w:sz w:val="22"/>
        </w:rPr>
        <w:t>las</w:t>
      </w:r>
      <w:r>
        <w:rPr>
          <w:spacing w:val="-7"/>
          <w:w w:val="105"/>
          <w:sz w:val="22"/>
        </w:rPr>
        <w:t> </w:t>
      </w:r>
      <w:r>
        <w:rPr>
          <w:w w:val="105"/>
          <w:sz w:val="22"/>
        </w:rPr>
        <w:t>etapas del</w:t>
      </w:r>
      <w:r>
        <w:rPr>
          <w:spacing w:val="-4"/>
          <w:w w:val="105"/>
          <w:sz w:val="22"/>
        </w:rPr>
        <w:t> </w:t>
      </w:r>
      <w:r>
        <w:rPr>
          <w:w w:val="105"/>
          <w:sz w:val="22"/>
        </w:rPr>
        <w:t>mismo.</w:t>
      </w:r>
      <w:r>
        <w:rPr>
          <w:spacing w:val="-5"/>
          <w:w w:val="105"/>
          <w:sz w:val="22"/>
        </w:rPr>
        <w:t> </w:t>
      </w:r>
      <w:r>
        <w:rPr>
          <w:w w:val="105"/>
          <w:sz w:val="22"/>
        </w:rPr>
        <w:t>El</w:t>
      </w:r>
      <w:r>
        <w:rPr>
          <w:spacing w:val="-4"/>
          <w:w w:val="105"/>
          <w:sz w:val="22"/>
        </w:rPr>
        <w:t> </w:t>
      </w:r>
      <w:r>
        <w:rPr>
          <w:w w:val="105"/>
          <w:sz w:val="22"/>
        </w:rPr>
        <w:t>testimonio</w:t>
      </w:r>
      <w:r>
        <w:rPr>
          <w:spacing w:val="-4"/>
          <w:w w:val="105"/>
          <w:sz w:val="22"/>
        </w:rPr>
        <w:t> </w:t>
      </w:r>
      <w:r>
        <w:rPr>
          <w:w w:val="105"/>
          <w:sz w:val="22"/>
        </w:rPr>
        <w:t>u</w:t>
      </w:r>
      <w:r>
        <w:rPr>
          <w:spacing w:val="-6"/>
          <w:w w:val="105"/>
          <w:sz w:val="22"/>
        </w:rPr>
        <w:t> </w:t>
      </w:r>
      <w:r>
        <w:rPr>
          <w:w w:val="105"/>
          <w:sz w:val="22"/>
        </w:rPr>
        <w:t>opinión</w:t>
      </w:r>
      <w:r>
        <w:rPr>
          <w:spacing w:val="-4"/>
          <w:w w:val="105"/>
          <w:sz w:val="22"/>
        </w:rPr>
        <w:t> </w:t>
      </w:r>
      <w:r>
        <w:rPr>
          <w:w w:val="105"/>
          <w:sz w:val="22"/>
        </w:rPr>
        <w:t>que</w:t>
      </w:r>
      <w:r>
        <w:rPr>
          <w:spacing w:val="-5"/>
          <w:w w:val="105"/>
          <w:sz w:val="22"/>
        </w:rPr>
        <w:t> </w:t>
      </w:r>
      <w:r>
        <w:rPr>
          <w:w w:val="105"/>
          <w:sz w:val="22"/>
        </w:rPr>
        <w:t>emita</w:t>
      </w:r>
      <w:r>
        <w:rPr>
          <w:spacing w:val="-4"/>
          <w:w w:val="105"/>
          <w:sz w:val="22"/>
        </w:rPr>
        <w:t> </w:t>
      </w:r>
      <w:r>
        <w:rPr>
          <w:w w:val="105"/>
          <w:sz w:val="22"/>
        </w:rPr>
        <w:t>un</w:t>
      </w:r>
      <w:r>
        <w:rPr>
          <w:spacing w:val="-4"/>
          <w:w w:val="105"/>
          <w:sz w:val="22"/>
        </w:rPr>
        <w:t> </w:t>
      </w:r>
      <w:r>
        <w:rPr>
          <w:w w:val="105"/>
          <w:sz w:val="22"/>
        </w:rPr>
        <w:t>testigo</w:t>
      </w:r>
      <w:r>
        <w:rPr>
          <w:spacing w:val="-5"/>
          <w:w w:val="105"/>
          <w:sz w:val="22"/>
        </w:rPr>
        <w:t> </w:t>
      </w:r>
      <w:r>
        <w:rPr>
          <w:w w:val="105"/>
          <w:sz w:val="22"/>
        </w:rPr>
        <w:t>social,</w:t>
      </w:r>
      <w:r>
        <w:rPr>
          <w:spacing w:val="-4"/>
          <w:w w:val="105"/>
          <w:sz w:val="22"/>
        </w:rPr>
        <w:t> </w:t>
      </w:r>
      <w:r>
        <w:rPr>
          <w:w w:val="105"/>
          <w:sz w:val="22"/>
        </w:rPr>
        <w:t>no</w:t>
      </w:r>
      <w:r>
        <w:rPr>
          <w:spacing w:val="-5"/>
          <w:w w:val="105"/>
          <w:sz w:val="22"/>
        </w:rPr>
        <w:t> </w:t>
      </w:r>
      <w:r>
        <w:rPr>
          <w:w w:val="105"/>
          <w:sz w:val="22"/>
        </w:rPr>
        <w:t>liberará</w:t>
      </w:r>
      <w:r>
        <w:rPr>
          <w:spacing w:val="-4"/>
          <w:w w:val="105"/>
          <w:sz w:val="22"/>
        </w:rPr>
        <w:t> </w:t>
      </w:r>
      <w:r>
        <w:rPr>
          <w:w w:val="105"/>
          <w:sz w:val="22"/>
        </w:rPr>
        <w:t>de</w:t>
      </w:r>
      <w:r>
        <w:rPr>
          <w:spacing w:val="-5"/>
          <w:w w:val="105"/>
          <w:sz w:val="22"/>
        </w:rPr>
        <w:t> </w:t>
      </w:r>
      <w:r>
        <w:rPr>
          <w:w w:val="105"/>
          <w:sz w:val="22"/>
        </w:rPr>
        <w:t>la responsabilidad de intervenir en las etapas del procedimiento, a quienes así deban hacerlo por parte del Ente Público, o de las faltas o responsabilidades derivadas de su</w:t>
      </w:r>
      <w:r>
        <w:rPr>
          <w:spacing w:val="-7"/>
          <w:w w:val="105"/>
          <w:sz w:val="22"/>
        </w:rPr>
        <w:t> </w:t>
      </w:r>
      <w:r>
        <w:rPr>
          <w:w w:val="105"/>
          <w:sz w:val="22"/>
        </w:rPr>
        <w:t>actuar.</w:t>
      </w:r>
    </w:p>
    <w:p>
      <w:pPr>
        <w:pStyle w:val="BodyText"/>
        <w:rPr>
          <w:sz w:val="22"/>
        </w:rPr>
      </w:pPr>
    </w:p>
    <w:p>
      <w:pPr>
        <w:pStyle w:val="BodyText"/>
        <w:spacing w:before="4"/>
        <w:rPr>
          <w:sz w:val="25"/>
        </w:rPr>
      </w:pPr>
    </w:p>
    <w:p>
      <w:pPr>
        <w:spacing w:before="0"/>
        <w:ind w:left="2515" w:right="2157" w:firstLine="0"/>
        <w:jc w:val="center"/>
        <w:rPr>
          <w:b/>
          <w:sz w:val="22"/>
        </w:rPr>
      </w:pPr>
      <w:r>
        <w:rPr>
          <w:b/>
          <w:w w:val="105"/>
          <w:sz w:val="22"/>
        </w:rPr>
        <w:t>CAPÍTULO III</w:t>
      </w:r>
    </w:p>
    <w:p>
      <w:pPr>
        <w:spacing w:before="20"/>
        <w:ind w:left="3452" w:right="0" w:firstLine="0"/>
        <w:jc w:val="left"/>
        <w:rPr>
          <w:b/>
          <w:sz w:val="22"/>
        </w:rPr>
      </w:pPr>
      <w:r>
        <w:rPr>
          <w:b/>
          <w:w w:val="105"/>
          <w:sz w:val="22"/>
        </w:rPr>
        <w:t>DE LA LICITACIÓN POR ENCARGO</w:t>
      </w:r>
    </w:p>
    <w:p>
      <w:pPr>
        <w:spacing w:line="259" w:lineRule="auto" w:before="20"/>
        <w:ind w:left="1333" w:right="972" w:firstLine="0"/>
        <w:jc w:val="both"/>
        <w:rPr>
          <w:sz w:val="22"/>
        </w:rPr>
      </w:pPr>
      <w:r>
        <w:rPr>
          <w:b/>
          <w:w w:val="105"/>
          <w:sz w:val="22"/>
        </w:rPr>
        <w:t>Artículo 93. </w:t>
      </w:r>
      <w:r>
        <w:rPr>
          <w:w w:val="105"/>
          <w:sz w:val="22"/>
        </w:rPr>
        <w:t>La licitación por encargo contemplada en el artículo 48 de la Ley, consistirá en que un organismo u organización en la cual tengan participación representantes de entes gubernamentales nacionales o extranjeros, y cuyos fines estén relacionados con el objeto de la contratación que se pretende efectuar, lleve a cabo el procedimiento de selección de la persona que se encargará de la ejecución de los trabajos, o la entrega de los bienes</w:t>
      </w:r>
      <w:r>
        <w:rPr>
          <w:spacing w:val="64"/>
          <w:w w:val="105"/>
          <w:sz w:val="22"/>
        </w:rPr>
        <w:t> </w:t>
      </w:r>
      <w:r>
        <w:rPr>
          <w:w w:val="105"/>
          <w:sz w:val="22"/>
        </w:rPr>
        <w:t>correspondientes.</w:t>
      </w:r>
    </w:p>
    <w:p>
      <w:pPr>
        <w:spacing w:after="0" w:line="259" w:lineRule="auto"/>
        <w:jc w:val="both"/>
        <w:rPr>
          <w:sz w:val="22"/>
        </w:rPr>
        <w:sectPr>
          <w:pgSz w:w="11630" w:h="15310"/>
          <w:pgMar w:header="674" w:footer="860" w:top="1320" w:bottom="1060" w:left="460" w:right="800"/>
        </w:sectPr>
      </w:pPr>
    </w:p>
    <w:p>
      <w:pPr>
        <w:pStyle w:val="BodyText"/>
        <w:spacing w:before="6"/>
        <w:rPr>
          <w:sz w:val="22"/>
        </w:rPr>
      </w:pPr>
    </w:p>
    <w:p>
      <w:pPr>
        <w:spacing w:before="101"/>
        <w:ind w:left="1182" w:right="0" w:firstLine="0"/>
        <w:jc w:val="left"/>
        <w:rPr>
          <w:rFonts w:ascii="Tahoma"/>
          <w:sz w:val="20"/>
        </w:rPr>
      </w:pPr>
      <w:r>
        <w:rPr>
          <w:rFonts w:ascii="Tahoma"/>
          <w:color w:val="231F20"/>
          <w:sz w:val="20"/>
        </w:rPr>
        <w:t>36</w:t>
      </w:r>
    </w:p>
    <w:p>
      <w:pPr>
        <w:spacing w:line="259" w:lineRule="auto" w:before="113"/>
        <w:ind w:left="1324" w:right="982" w:firstLine="0"/>
        <w:jc w:val="both"/>
        <w:rPr>
          <w:sz w:val="22"/>
        </w:rPr>
      </w:pPr>
      <w:r>
        <w:rPr>
          <w:w w:val="105"/>
          <w:sz w:val="22"/>
        </w:rPr>
        <w:t>La solicitud de licitación por encargo deberá formularse por parte del Área Requirente</w:t>
      </w:r>
      <w:r>
        <w:rPr>
          <w:spacing w:val="-16"/>
          <w:w w:val="105"/>
          <w:sz w:val="22"/>
        </w:rPr>
        <w:t> </w:t>
      </w:r>
      <w:r>
        <w:rPr>
          <w:w w:val="105"/>
          <w:sz w:val="22"/>
        </w:rPr>
        <w:t>hacia</w:t>
      </w:r>
      <w:r>
        <w:rPr>
          <w:spacing w:val="-14"/>
          <w:w w:val="105"/>
          <w:sz w:val="22"/>
        </w:rPr>
        <w:t> </w:t>
      </w:r>
      <w:r>
        <w:rPr>
          <w:w w:val="105"/>
          <w:sz w:val="22"/>
        </w:rPr>
        <w:t>la</w:t>
      </w:r>
      <w:r>
        <w:rPr>
          <w:spacing w:val="-14"/>
          <w:w w:val="105"/>
          <w:sz w:val="22"/>
        </w:rPr>
        <w:t> </w:t>
      </w:r>
      <w:r>
        <w:rPr>
          <w:w w:val="105"/>
          <w:sz w:val="22"/>
        </w:rPr>
        <w:t>Unidad</w:t>
      </w:r>
      <w:r>
        <w:rPr>
          <w:spacing w:val="-15"/>
          <w:w w:val="105"/>
          <w:sz w:val="22"/>
        </w:rPr>
        <w:t> </w:t>
      </w:r>
      <w:r>
        <w:rPr>
          <w:w w:val="105"/>
          <w:sz w:val="22"/>
        </w:rPr>
        <w:t>Centralizada</w:t>
      </w:r>
      <w:r>
        <w:rPr>
          <w:spacing w:val="-14"/>
          <w:w w:val="105"/>
          <w:sz w:val="22"/>
        </w:rPr>
        <w:t> </w:t>
      </w:r>
      <w:r>
        <w:rPr>
          <w:w w:val="105"/>
          <w:sz w:val="22"/>
        </w:rPr>
        <w:t>de</w:t>
      </w:r>
      <w:r>
        <w:rPr>
          <w:spacing w:val="-15"/>
          <w:w w:val="105"/>
          <w:sz w:val="22"/>
        </w:rPr>
        <w:t> </w:t>
      </w:r>
      <w:r>
        <w:rPr>
          <w:w w:val="105"/>
          <w:sz w:val="22"/>
        </w:rPr>
        <w:t>Compras,</w:t>
      </w:r>
      <w:r>
        <w:rPr>
          <w:spacing w:val="-15"/>
          <w:w w:val="105"/>
          <w:sz w:val="22"/>
        </w:rPr>
        <w:t> </w:t>
      </w:r>
      <w:r>
        <w:rPr>
          <w:w w:val="105"/>
          <w:sz w:val="22"/>
        </w:rPr>
        <w:t>misma</w:t>
      </w:r>
      <w:r>
        <w:rPr>
          <w:spacing w:val="-14"/>
          <w:w w:val="105"/>
          <w:sz w:val="22"/>
        </w:rPr>
        <w:t> </w:t>
      </w:r>
      <w:r>
        <w:rPr>
          <w:w w:val="105"/>
          <w:sz w:val="22"/>
        </w:rPr>
        <w:t>que</w:t>
      </w:r>
      <w:r>
        <w:rPr>
          <w:spacing w:val="-15"/>
          <w:w w:val="105"/>
          <w:sz w:val="22"/>
        </w:rPr>
        <w:t> </w:t>
      </w:r>
      <w:r>
        <w:rPr>
          <w:w w:val="105"/>
          <w:sz w:val="22"/>
        </w:rPr>
        <w:t>la</w:t>
      </w:r>
      <w:r>
        <w:rPr>
          <w:spacing w:val="-14"/>
          <w:w w:val="105"/>
          <w:sz w:val="22"/>
        </w:rPr>
        <w:t> </w:t>
      </w:r>
      <w:r>
        <w:rPr>
          <w:w w:val="105"/>
          <w:sz w:val="22"/>
        </w:rPr>
        <w:t>someterá</w:t>
      </w:r>
      <w:r>
        <w:rPr>
          <w:spacing w:val="-15"/>
          <w:w w:val="105"/>
          <w:sz w:val="22"/>
        </w:rPr>
        <w:t> </w:t>
      </w:r>
      <w:r>
        <w:rPr>
          <w:w w:val="105"/>
          <w:sz w:val="22"/>
        </w:rPr>
        <w:t>a la</w:t>
      </w:r>
      <w:r>
        <w:rPr>
          <w:spacing w:val="-12"/>
          <w:w w:val="105"/>
          <w:sz w:val="22"/>
        </w:rPr>
        <w:t> </w:t>
      </w:r>
      <w:r>
        <w:rPr>
          <w:w w:val="105"/>
          <w:sz w:val="22"/>
        </w:rPr>
        <w:t>consideración</w:t>
      </w:r>
      <w:r>
        <w:rPr>
          <w:spacing w:val="-11"/>
          <w:w w:val="105"/>
          <w:sz w:val="22"/>
        </w:rPr>
        <w:t> </w:t>
      </w:r>
      <w:r>
        <w:rPr>
          <w:w w:val="105"/>
          <w:sz w:val="22"/>
        </w:rPr>
        <w:t>del</w:t>
      </w:r>
      <w:r>
        <w:rPr>
          <w:spacing w:val="-12"/>
          <w:w w:val="105"/>
          <w:sz w:val="22"/>
        </w:rPr>
        <w:t> </w:t>
      </w:r>
      <w:r>
        <w:rPr>
          <w:w w:val="105"/>
          <w:sz w:val="22"/>
        </w:rPr>
        <w:t>Comité,</w:t>
      </w:r>
      <w:r>
        <w:rPr>
          <w:spacing w:val="-11"/>
          <w:w w:val="105"/>
          <w:sz w:val="22"/>
        </w:rPr>
        <w:t> </w:t>
      </w:r>
      <w:r>
        <w:rPr>
          <w:w w:val="105"/>
          <w:sz w:val="22"/>
        </w:rPr>
        <w:t>el</w:t>
      </w:r>
      <w:r>
        <w:rPr>
          <w:spacing w:val="-12"/>
          <w:w w:val="105"/>
          <w:sz w:val="22"/>
        </w:rPr>
        <w:t> </w:t>
      </w:r>
      <w:r>
        <w:rPr>
          <w:w w:val="105"/>
          <w:sz w:val="22"/>
        </w:rPr>
        <w:t>cual</w:t>
      </w:r>
      <w:r>
        <w:rPr>
          <w:spacing w:val="-11"/>
          <w:w w:val="105"/>
          <w:sz w:val="22"/>
        </w:rPr>
        <w:t> </w:t>
      </w:r>
      <w:r>
        <w:rPr>
          <w:w w:val="105"/>
          <w:sz w:val="22"/>
        </w:rPr>
        <w:t>podrá</w:t>
      </w:r>
      <w:r>
        <w:rPr>
          <w:spacing w:val="-11"/>
          <w:w w:val="105"/>
          <w:sz w:val="22"/>
        </w:rPr>
        <w:t> </w:t>
      </w:r>
      <w:r>
        <w:rPr>
          <w:w w:val="105"/>
          <w:sz w:val="22"/>
        </w:rPr>
        <w:t>negarla</w:t>
      </w:r>
      <w:r>
        <w:rPr>
          <w:spacing w:val="-12"/>
          <w:w w:val="105"/>
          <w:sz w:val="22"/>
        </w:rPr>
        <w:t> </w:t>
      </w:r>
      <w:r>
        <w:rPr>
          <w:w w:val="105"/>
          <w:sz w:val="22"/>
        </w:rPr>
        <w:t>o</w:t>
      </w:r>
      <w:r>
        <w:rPr>
          <w:spacing w:val="-11"/>
          <w:w w:val="105"/>
          <w:sz w:val="22"/>
        </w:rPr>
        <w:t> </w:t>
      </w:r>
      <w:r>
        <w:rPr>
          <w:w w:val="105"/>
          <w:sz w:val="22"/>
        </w:rPr>
        <w:t>autorizarla.</w:t>
      </w:r>
      <w:r>
        <w:rPr>
          <w:spacing w:val="-12"/>
          <w:w w:val="105"/>
          <w:sz w:val="22"/>
        </w:rPr>
        <w:t> </w:t>
      </w:r>
      <w:r>
        <w:rPr>
          <w:w w:val="105"/>
          <w:sz w:val="22"/>
        </w:rPr>
        <w:t>Sin</w:t>
      </w:r>
      <w:r>
        <w:rPr>
          <w:spacing w:val="-11"/>
          <w:w w:val="105"/>
          <w:sz w:val="22"/>
        </w:rPr>
        <w:t> </w:t>
      </w:r>
      <w:r>
        <w:rPr>
          <w:w w:val="105"/>
          <w:sz w:val="22"/>
        </w:rPr>
        <w:t>perjuicio</w:t>
      </w:r>
      <w:r>
        <w:rPr>
          <w:spacing w:val="-12"/>
          <w:w w:val="105"/>
          <w:sz w:val="22"/>
        </w:rPr>
        <w:t> </w:t>
      </w:r>
      <w:r>
        <w:rPr>
          <w:w w:val="105"/>
          <w:sz w:val="22"/>
        </w:rPr>
        <w:t>de lo</w:t>
      </w:r>
      <w:r>
        <w:rPr>
          <w:spacing w:val="-15"/>
          <w:w w:val="105"/>
          <w:sz w:val="22"/>
        </w:rPr>
        <w:t> </w:t>
      </w:r>
      <w:r>
        <w:rPr>
          <w:w w:val="105"/>
          <w:sz w:val="22"/>
        </w:rPr>
        <w:t>anterior,</w:t>
      </w:r>
      <w:r>
        <w:rPr>
          <w:spacing w:val="-14"/>
          <w:w w:val="105"/>
          <w:sz w:val="22"/>
        </w:rPr>
        <w:t> </w:t>
      </w:r>
      <w:r>
        <w:rPr>
          <w:w w:val="105"/>
          <w:sz w:val="22"/>
        </w:rPr>
        <w:t>las</w:t>
      </w:r>
      <w:r>
        <w:rPr>
          <w:spacing w:val="-13"/>
          <w:w w:val="105"/>
          <w:sz w:val="22"/>
        </w:rPr>
        <w:t> </w:t>
      </w:r>
      <w:r>
        <w:rPr>
          <w:w w:val="105"/>
          <w:sz w:val="22"/>
        </w:rPr>
        <w:t>Unidades</w:t>
      </w:r>
      <w:r>
        <w:rPr>
          <w:spacing w:val="-12"/>
          <w:w w:val="105"/>
          <w:sz w:val="22"/>
        </w:rPr>
        <w:t> </w:t>
      </w:r>
      <w:r>
        <w:rPr>
          <w:w w:val="105"/>
          <w:sz w:val="22"/>
        </w:rPr>
        <w:t>Centralizadas</w:t>
      </w:r>
      <w:r>
        <w:rPr>
          <w:spacing w:val="-13"/>
          <w:w w:val="105"/>
          <w:sz w:val="22"/>
        </w:rPr>
        <w:t> </w:t>
      </w:r>
      <w:r>
        <w:rPr>
          <w:w w:val="105"/>
          <w:sz w:val="22"/>
        </w:rPr>
        <w:t>de</w:t>
      </w:r>
      <w:r>
        <w:rPr>
          <w:spacing w:val="-14"/>
          <w:w w:val="105"/>
          <w:sz w:val="22"/>
        </w:rPr>
        <w:t> </w:t>
      </w:r>
      <w:r>
        <w:rPr>
          <w:w w:val="105"/>
          <w:sz w:val="22"/>
        </w:rPr>
        <w:t>Compras</w:t>
      </w:r>
      <w:r>
        <w:rPr>
          <w:spacing w:val="-13"/>
          <w:w w:val="105"/>
          <w:sz w:val="22"/>
        </w:rPr>
        <w:t> </w:t>
      </w:r>
      <w:r>
        <w:rPr>
          <w:w w:val="105"/>
          <w:sz w:val="22"/>
        </w:rPr>
        <w:t>podrán</w:t>
      </w:r>
      <w:r>
        <w:rPr>
          <w:spacing w:val="-14"/>
          <w:w w:val="105"/>
          <w:sz w:val="22"/>
        </w:rPr>
        <w:t> </w:t>
      </w:r>
      <w:r>
        <w:rPr>
          <w:w w:val="105"/>
          <w:sz w:val="22"/>
        </w:rPr>
        <w:t>solicitar</w:t>
      </w:r>
      <w:r>
        <w:rPr>
          <w:spacing w:val="-14"/>
          <w:w w:val="105"/>
          <w:sz w:val="22"/>
        </w:rPr>
        <w:t> </w:t>
      </w:r>
      <w:r>
        <w:rPr>
          <w:w w:val="105"/>
          <w:sz w:val="22"/>
        </w:rPr>
        <w:t>este</w:t>
      </w:r>
      <w:r>
        <w:rPr>
          <w:spacing w:val="-14"/>
          <w:w w:val="105"/>
          <w:sz w:val="22"/>
        </w:rPr>
        <w:t> </w:t>
      </w:r>
      <w:r>
        <w:rPr>
          <w:w w:val="105"/>
          <w:sz w:val="22"/>
        </w:rPr>
        <w:t>tipo</w:t>
      </w:r>
      <w:r>
        <w:rPr>
          <w:spacing w:val="-14"/>
          <w:w w:val="105"/>
          <w:sz w:val="22"/>
        </w:rPr>
        <w:t> </w:t>
      </w:r>
      <w:r>
        <w:rPr>
          <w:w w:val="105"/>
          <w:sz w:val="22"/>
        </w:rPr>
        <w:t>de licitación ante el Comité, sin necesidad de que medie petición previa por parte del área</w:t>
      </w:r>
      <w:r>
        <w:rPr>
          <w:spacing w:val="-3"/>
          <w:w w:val="105"/>
          <w:sz w:val="22"/>
        </w:rPr>
        <w:t> </w:t>
      </w:r>
      <w:r>
        <w:rPr>
          <w:w w:val="105"/>
          <w:sz w:val="22"/>
        </w:rPr>
        <w:t>requirente.</w:t>
      </w:r>
    </w:p>
    <w:p>
      <w:pPr>
        <w:pStyle w:val="BodyText"/>
        <w:spacing w:before="6"/>
      </w:pPr>
    </w:p>
    <w:p>
      <w:pPr>
        <w:spacing w:line="259" w:lineRule="auto" w:before="0"/>
        <w:ind w:left="1324" w:right="981" w:firstLine="0"/>
        <w:jc w:val="both"/>
        <w:rPr>
          <w:sz w:val="22"/>
        </w:rPr>
      </w:pPr>
      <w:r>
        <w:rPr>
          <w:w w:val="105"/>
          <w:sz w:val="22"/>
        </w:rPr>
        <w:t>Con independencia de lo dispuesto en este artículo, el Gobernador del Estado podrá</w:t>
      </w:r>
      <w:r>
        <w:rPr>
          <w:spacing w:val="-5"/>
          <w:w w:val="105"/>
          <w:sz w:val="22"/>
        </w:rPr>
        <w:t> </w:t>
      </w:r>
      <w:r>
        <w:rPr>
          <w:w w:val="105"/>
          <w:sz w:val="22"/>
        </w:rPr>
        <w:t>autorizar</w:t>
      </w:r>
      <w:r>
        <w:rPr>
          <w:spacing w:val="-4"/>
          <w:w w:val="105"/>
          <w:sz w:val="22"/>
        </w:rPr>
        <w:t> </w:t>
      </w:r>
      <w:r>
        <w:rPr>
          <w:w w:val="105"/>
          <w:sz w:val="22"/>
        </w:rPr>
        <w:t>mediante</w:t>
      </w:r>
      <w:r>
        <w:rPr>
          <w:spacing w:val="-5"/>
          <w:w w:val="105"/>
          <w:sz w:val="22"/>
        </w:rPr>
        <w:t> </w:t>
      </w:r>
      <w:r>
        <w:rPr>
          <w:w w:val="105"/>
          <w:sz w:val="22"/>
        </w:rPr>
        <w:t>acuerdo,</w:t>
      </w:r>
      <w:r>
        <w:rPr>
          <w:spacing w:val="-5"/>
          <w:w w:val="105"/>
          <w:sz w:val="22"/>
        </w:rPr>
        <w:t> </w:t>
      </w:r>
      <w:r>
        <w:rPr>
          <w:w w:val="105"/>
          <w:sz w:val="22"/>
        </w:rPr>
        <w:t>que</w:t>
      </w:r>
      <w:r>
        <w:rPr>
          <w:spacing w:val="-5"/>
          <w:w w:val="105"/>
          <w:sz w:val="22"/>
        </w:rPr>
        <w:t> </w:t>
      </w:r>
      <w:r>
        <w:rPr>
          <w:w w:val="105"/>
          <w:sz w:val="22"/>
        </w:rPr>
        <w:t>se</w:t>
      </w:r>
      <w:r>
        <w:rPr>
          <w:spacing w:val="-5"/>
          <w:w w:val="105"/>
          <w:sz w:val="22"/>
        </w:rPr>
        <w:t> </w:t>
      </w:r>
      <w:r>
        <w:rPr>
          <w:w w:val="105"/>
          <w:sz w:val="22"/>
        </w:rPr>
        <w:t>lleve</w:t>
      </w:r>
      <w:r>
        <w:rPr>
          <w:spacing w:val="-4"/>
          <w:w w:val="105"/>
          <w:sz w:val="22"/>
        </w:rPr>
        <w:t> </w:t>
      </w:r>
      <w:r>
        <w:rPr>
          <w:w w:val="105"/>
          <w:sz w:val="22"/>
        </w:rPr>
        <w:t>a</w:t>
      </w:r>
      <w:r>
        <w:rPr>
          <w:spacing w:val="-4"/>
          <w:w w:val="105"/>
          <w:sz w:val="22"/>
        </w:rPr>
        <w:t> </w:t>
      </w:r>
      <w:r>
        <w:rPr>
          <w:w w:val="105"/>
          <w:sz w:val="22"/>
        </w:rPr>
        <w:t>cabo</w:t>
      </w:r>
      <w:r>
        <w:rPr>
          <w:spacing w:val="-6"/>
          <w:w w:val="105"/>
          <w:sz w:val="22"/>
        </w:rPr>
        <w:t> </w:t>
      </w:r>
      <w:r>
        <w:rPr>
          <w:w w:val="105"/>
          <w:sz w:val="22"/>
        </w:rPr>
        <w:t>la</w:t>
      </w:r>
      <w:r>
        <w:rPr>
          <w:spacing w:val="-4"/>
          <w:w w:val="105"/>
          <w:sz w:val="22"/>
        </w:rPr>
        <w:t> </w:t>
      </w:r>
      <w:r>
        <w:rPr>
          <w:w w:val="105"/>
          <w:sz w:val="22"/>
        </w:rPr>
        <w:t>licitación</w:t>
      </w:r>
      <w:r>
        <w:rPr>
          <w:spacing w:val="-4"/>
          <w:w w:val="105"/>
          <w:sz w:val="22"/>
        </w:rPr>
        <w:t> </w:t>
      </w:r>
      <w:r>
        <w:rPr>
          <w:w w:val="105"/>
          <w:sz w:val="22"/>
        </w:rPr>
        <w:t>por</w:t>
      </w:r>
      <w:r>
        <w:rPr>
          <w:spacing w:val="-5"/>
          <w:w w:val="105"/>
          <w:sz w:val="22"/>
        </w:rPr>
        <w:t> </w:t>
      </w:r>
      <w:r>
        <w:rPr>
          <w:w w:val="105"/>
          <w:sz w:val="22"/>
        </w:rPr>
        <w:t>encargo de cualquier bien o servicio que por la trascendencia de la operación, o por el grado técnico de los bienes o servicios a contratar, así lo considere necesario, para lo cual deberá dársele vista de dicho acuerdo al Comité, para su conocimiento.</w:t>
      </w:r>
    </w:p>
    <w:p>
      <w:pPr>
        <w:pStyle w:val="BodyText"/>
        <w:rPr>
          <w:sz w:val="24"/>
        </w:rPr>
      </w:pPr>
    </w:p>
    <w:p>
      <w:pPr>
        <w:spacing w:line="259" w:lineRule="auto" w:before="0"/>
        <w:ind w:left="1324" w:right="981" w:firstLine="0"/>
        <w:jc w:val="both"/>
        <w:rPr>
          <w:sz w:val="22"/>
        </w:rPr>
      </w:pPr>
      <w:r>
        <w:rPr>
          <w:b/>
          <w:w w:val="105"/>
          <w:sz w:val="22"/>
        </w:rPr>
        <w:t>Artículo 94. </w:t>
      </w:r>
      <w:r>
        <w:rPr>
          <w:w w:val="105"/>
          <w:sz w:val="22"/>
        </w:rPr>
        <w:t>La determinación que resuelva la licitación por encargo encomendada</w:t>
      </w:r>
      <w:r>
        <w:rPr>
          <w:spacing w:val="-12"/>
          <w:w w:val="105"/>
          <w:sz w:val="22"/>
        </w:rPr>
        <w:t> </w:t>
      </w:r>
      <w:r>
        <w:rPr>
          <w:w w:val="105"/>
          <w:sz w:val="22"/>
        </w:rPr>
        <w:t>a</w:t>
      </w:r>
      <w:r>
        <w:rPr>
          <w:spacing w:val="-12"/>
          <w:w w:val="105"/>
          <w:sz w:val="22"/>
        </w:rPr>
        <w:t> </w:t>
      </w:r>
      <w:r>
        <w:rPr>
          <w:w w:val="105"/>
          <w:sz w:val="22"/>
        </w:rPr>
        <w:t>algún</w:t>
      </w:r>
      <w:r>
        <w:rPr>
          <w:spacing w:val="-12"/>
          <w:w w:val="105"/>
          <w:sz w:val="22"/>
        </w:rPr>
        <w:t> </w:t>
      </w:r>
      <w:r>
        <w:rPr>
          <w:w w:val="105"/>
          <w:sz w:val="22"/>
        </w:rPr>
        <w:t>organismo</w:t>
      </w:r>
      <w:r>
        <w:rPr>
          <w:spacing w:val="-12"/>
          <w:w w:val="105"/>
          <w:sz w:val="22"/>
        </w:rPr>
        <w:t> </w:t>
      </w:r>
      <w:r>
        <w:rPr>
          <w:w w:val="105"/>
          <w:sz w:val="22"/>
        </w:rPr>
        <w:t>u</w:t>
      </w:r>
      <w:r>
        <w:rPr>
          <w:spacing w:val="-13"/>
          <w:w w:val="105"/>
          <w:sz w:val="22"/>
        </w:rPr>
        <w:t> </w:t>
      </w:r>
      <w:r>
        <w:rPr>
          <w:w w:val="105"/>
          <w:sz w:val="22"/>
        </w:rPr>
        <w:t>organización,</w:t>
      </w:r>
      <w:r>
        <w:rPr>
          <w:spacing w:val="-12"/>
          <w:w w:val="105"/>
          <w:sz w:val="22"/>
        </w:rPr>
        <w:t> </w:t>
      </w:r>
      <w:r>
        <w:rPr>
          <w:w w:val="105"/>
          <w:sz w:val="22"/>
        </w:rPr>
        <w:t>deberá</w:t>
      </w:r>
      <w:r>
        <w:rPr>
          <w:spacing w:val="-11"/>
          <w:w w:val="105"/>
          <w:sz w:val="22"/>
        </w:rPr>
        <w:t> </w:t>
      </w:r>
      <w:r>
        <w:rPr>
          <w:w w:val="105"/>
          <w:sz w:val="22"/>
        </w:rPr>
        <w:t>nombrar</w:t>
      </w:r>
      <w:r>
        <w:rPr>
          <w:spacing w:val="-12"/>
          <w:w w:val="105"/>
          <w:sz w:val="22"/>
        </w:rPr>
        <w:t> </w:t>
      </w:r>
      <w:r>
        <w:rPr>
          <w:w w:val="105"/>
          <w:sz w:val="22"/>
        </w:rPr>
        <w:t>a</w:t>
      </w:r>
      <w:r>
        <w:rPr>
          <w:spacing w:val="-12"/>
          <w:w w:val="105"/>
          <w:sz w:val="22"/>
        </w:rPr>
        <w:t> </w:t>
      </w:r>
      <w:r>
        <w:rPr>
          <w:w w:val="105"/>
          <w:sz w:val="22"/>
        </w:rPr>
        <w:t>la</w:t>
      </w:r>
      <w:r>
        <w:rPr>
          <w:spacing w:val="-12"/>
          <w:w w:val="105"/>
          <w:sz w:val="22"/>
        </w:rPr>
        <w:t> </w:t>
      </w:r>
      <w:r>
        <w:rPr>
          <w:w w:val="105"/>
          <w:sz w:val="22"/>
        </w:rPr>
        <w:t>totalidad de personas evaluadas, además de señalar de forma clara, los motivos, y fundamentos en su caso, por los que consideró que la persona propuesta ofrece las mejores condiciones en cuanto a calidad, precio, y tiempos de  entrega, así como aquellos por los que consideró que el resto de las personas evaluadas no ofrecían las mejores condiciones de contratación. Esta determinación deberá ser remitida al Comité, con la finalidad de que sea  ratificada para que pueda surtir los efectos legales</w:t>
      </w:r>
      <w:r>
        <w:rPr>
          <w:spacing w:val="-39"/>
          <w:w w:val="105"/>
          <w:sz w:val="22"/>
        </w:rPr>
        <w:t> </w:t>
      </w:r>
      <w:r>
        <w:rPr>
          <w:w w:val="105"/>
          <w:sz w:val="22"/>
        </w:rPr>
        <w:t>conducentes.</w:t>
      </w:r>
    </w:p>
    <w:p>
      <w:pPr>
        <w:pStyle w:val="BodyText"/>
        <w:spacing w:before="5"/>
      </w:pPr>
    </w:p>
    <w:p>
      <w:pPr>
        <w:spacing w:line="259" w:lineRule="auto" w:before="1"/>
        <w:ind w:left="1324" w:right="982" w:firstLine="0"/>
        <w:jc w:val="both"/>
        <w:rPr>
          <w:sz w:val="22"/>
        </w:rPr>
      </w:pPr>
      <w:r>
        <w:rPr>
          <w:b/>
          <w:w w:val="105"/>
          <w:sz w:val="22"/>
        </w:rPr>
        <w:t>Artículo 95. </w:t>
      </w:r>
      <w:r>
        <w:rPr>
          <w:w w:val="105"/>
          <w:sz w:val="22"/>
        </w:rPr>
        <w:t>Para poder llevar a cabo una licitación por encargo, además de contar con la aprobación del Comité o el acuerdo del Gobernador del Estado, deberá celebrarse un contrato o convenio con el organismo u organización correspondiente. En el instrumento que se celebre deberán plasmarse los compromisos a cargo de las partes, especificando claramente la contraprestación que se habrá de enterar al organismo u organización, así como los bienes o servicios que se pretenden adquirir.</w:t>
      </w:r>
    </w:p>
    <w:p>
      <w:pPr>
        <w:pStyle w:val="BodyText"/>
        <w:spacing w:before="6"/>
      </w:pPr>
    </w:p>
    <w:p>
      <w:pPr>
        <w:spacing w:before="0"/>
        <w:ind w:left="2515" w:right="2175" w:firstLine="0"/>
        <w:jc w:val="center"/>
        <w:rPr>
          <w:b/>
          <w:sz w:val="22"/>
        </w:rPr>
      </w:pPr>
      <w:r>
        <w:rPr>
          <w:b/>
          <w:w w:val="105"/>
          <w:sz w:val="22"/>
        </w:rPr>
        <w:t>CAPÍTULO IV</w:t>
      </w:r>
    </w:p>
    <w:p>
      <w:pPr>
        <w:spacing w:before="20"/>
        <w:ind w:left="2414" w:right="0" w:firstLine="0"/>
        <w:jc w:val="left"/>
        <w:rPr>
          <w:b/>
          <w:sz w:val="22"/>
        </w:rPr>
      </w:pPr>
      <w:r>
        <w:rPr>
          <w:b/>
          <w:w w:val="105"/>
          <w:sz w:val="22"/>
        </w:rPr>
        <w:t>DE LA LICITACIÓN SIN CONCURRENCIA DEL COMITÉ</w:t>
      </w:r>
    </w:p>
    <w:p>
      <w:pPr>
        <w:spacing w:line="259" w:lineRule="auto" w:before="20"/>
        <w:ind w:left="1324" w:right="984" w:firstLine="0"/>
        <w:jc w:val="both"/>
        <w:rPr>
          <w:sz w:val="22"/>
        </w:rPr>
      </w:pPr>
      <w:r>
        <w:rPr>
          <w:b/>
          <w:w w:val="105"/>
          <w:sz w:val="22"/>
        </w:rPr>
        <w:t>Artículo 96. </w:t>
      </w:r>
      <w:r>
        <w:rPr>
          <w:w w:val="105"/>
          <w:sz w:val="22"/>
        </w:rPr>
        <w:t>Para las licitaciones sin concurrencia del Comité consideradas en el artículo 72 de la Ley, deberán observarse los plazos mínimos siguientes</w:t>
      </w:r>
    </w:p>
    <w:p>
      <w:pPr>
        <w:pStyle w:val="BodyText"/>
        <w:spacing w:before="7"/>
      </w:pPr>
    </w:p>
    <w:p>
      <w:pPr>
        <w:pStyle w:val="ListParagraph"/>
        <w:numPr>
          <w:ilvl w:val="0"/>
          <w:numId w:val="21"/>
        </w:numPr>
        <w:tabs>
          <w:tab w:pos="1862" w:val="left" w:leader="none"/>
          <w:tab w:pos="1863" w:val="left" w:leader="none"/>
        </w:tabs>
        <w:spacing w:line="259" w:lineRule="auto" w:before="1" w:after="0"/>
        <w:ind w:left="1862" w:right="983" w:hanging="538"/>
        <w:jc w:val="left"/>
        <w:rPr>
          <w:sz w:val="22"/>
        </w:rPr>
      </w:pPr>
      <w:r>
        <w:rPr>
          <w:w w:val="105"/>
          <w:sz w:val="22"/>
        </w:rPr>
        <w:t>Entre</w:t>
      </w:r>
      <w:r>
        <w:rPr>
          <w:spacing w:val="-11"/>
          <w:w w:val="105"/>
          <w:sz w:val="22"/>
        </w:rPr>
        <w:t> </w:t>
      </w:r>
      <w:r>
        <w:rPr>
          <w:w w:val="105"/>
          <w:sz w:val="22"/>
        </w:rPr>
        <w:t>la</w:t>
      </w:r>
      <w:r>
        <w:rPr>
          <w:spacing w:val="-11"/>
          <w:w w:val="105"/>
          <w:sz w:val="22"/>
        </w:rPr>
        <w:t> </w:t>
      </w:r>
      <w:r>
        <w:rPr>
          <w:w w:val="105"/>
          <w:sz w:val="22"/>
        </w:rPr>
        <w:t>publicación</w:t>
      </w:r>
      <w:r>
        <w:rPr>
          <w:spacing w:val="-11"/>
          <w:w w:val="105"/>
          <w:sz w:val="22"/>
        </w:rPr>
        <w:t> </w:t>
      </w:r>
      <w:r>
        <w:rPr>
          <w:w w:val="105"/>
          <w:sz w:val="22"/>
        </w:rPr>
        <w:t>de</w:t>
      </w:r>
      <w:r>
        <w:rPr>
          <w:spacing w:val="-10"/>
          <w:w w:val="105"/>
          <w:sz w:val="22"/>
        </w:rPr>
        <w:t> </w:t>
      </w:r>
      <w:r>
        <w:rPr>
          <w:w w:val="105"/>
          <w:sz w:val="22"/>
        </w:rPr>
        <w:t>la</w:t>
      </w:r>
      <w:r>
        <w:rPr>
          <w:spacing w:val="-11"/>
          <w:w w:val="105"/>
          <w:sz w:val="22"/>
        </w:rPr>
        <w:t> </w:t>
      </w:r>
      <w:r>
        <w:rPr>
          <w:w w:val="105"/>
          <w:sz w:val="22"/>
        </w:rPr>
        <w:t>convocatoria,</w:t>
      </w:r>
      <w:r>
        <w:rPr>
          <w:spacing w:val="-10"/>
          <w:w w:val="105"/>
          <w:sz w:val="22"/>
        </w:rPr>
        <w:t> </w:t>
      </w:r>
      <w:r>
        <w:rPr>
          <w:w w:val="105"/>
          <w:sz w:val="22"/>
        </w:rPr>
        <w:t>y</w:t>
      </w:r>
      <w:r>
        <w:rPr>
          <w:spacing w:val="-11"/>
          <w:w w:val="105"/>
          <w:sz w:val="22"/>
        </w:rPr>
        <w:t> </w:t>
      </w:r>
      <w:r>
        <w:rPr>
          <w:w w:val="105"/>
          <w:sz w:val="22"/>
        </w:rPr>
        <w:t>la</w:t>
      </w:r>
      <w:r>
        <w:rPr>
          <w:spacing w:val="-10"/>
          <w:w w:val="105"/>
          <w:sz w:val="22"/>
        </w:rPr>
        <w:t> </w:t>
      </w:r>
      <w:r>
        <w:rPr>
          <w:w w:val="105"/>
          <w:sz w:val="22"/>
        </w:rPr>
        <w:t>junta</w:t>
      </w:r>
      <w:r>
        <w:rPr>
          <w:spacing w:val="-11"/>
          <w:w w:val="105"/>
          <w:sz w:val="22"/>
        </w:rPr>
        <w:t> </w:t>
      </w:r>
      <w:r>
        <w:rPr>
          <w:w w:val="105"/>
          <w:sz w:val="22"/>
        </w:rPr>
        <w:t>de</w:t>
      </w:r>
      <w:r>
        <w:rPr>
          <w:spacing w:val="-11"/>
          <w:w w:val="105"/>
          <w:sz w:val="22"/>
        </w:rPr>
        <w:t> </w:t>
      </w:r>
      <w:r>
        <w:rPr>
          <w:w w:val="105"/>
          <w:sz w:val="22"/>
        </w:rPr>
        <w:t>aclaraciones</w:t>
      </w:r>
      <w:r>
        <w:rPr>
          <w:spacing w:val="-9"/>
          <w:w w:val="105"/>
          <w:sz w:val="22"/>
        </w:rPr>
        <w:t> </w:t>
      </w:r>
      <w:r>
        <w:rPr>
          <w:w w:val="105"/>
          <w:sz w:val="22"/>
        </w:rPr>
        <w:t>deberán transcurrir por lo menos 4 días</w:t>
      </w:r>
      <w:r>
        <w:rPr>
          <w:spacing w:val="-13"/>
          <w:w w:val="105"/>
          <w:sz w:val="22"/>
        </w:rPr>
        <w:t> </w:t>
      </w:r>
      <w:r>
        <w:rPr>
          <w:w w:val="105"/>
          <w:sz w:val="22"/>
        </w:rPr>
        <w:t>naturales;</w:t>
      </w:r>
    </w:p>
    <w:p>
      <w:pPr>
        <w:pStyle w:val="ListParagraph"/>
        <w:numPr>
          <w:ilvl w:val="0"/>
          <w:numId w:val="21"/>
        </w:numPr>
        <w:tabs>
          <w:tab w:pos="1862" w:val="left" w:leader="none"/>
          <w:tab w:pos="1863" w:val="left" w:leader="none"/>
        </w:tabs>
        <w:spacing w:line="259" w:lineRule="auto" w:before="3" w:after="0"/>
        <w:ind w:left="1862" w:right="984" w:hanging="538"/>
        <w:jc w:val="left"/>
        <w:rPr>
          <w:sz w:val="22"/>
        </w:rPr>
      </w:pPr>
      <w:r>
        <w:rPr>
          <w:w w:val="105"/>
          <w:sz w:val="22"/>
        </w:rPr>
        <w:t>Entre la última junta de aclaraciones, y el acto de presentación y</w:t>
      </w:r>
      <w:r>
        <w:rPr>
          <w:spacing w:val="-44"/>
          <w:w w:val="105"/>
          <w:sz w:val="22"/>
        </w:rPr>
        <w:t> </w:t>
      </w:r>
      <w:r>
        <w:rPr>
          <w:w w:val="105"/>
          <w:sz w:val="22"/>
        </w:rPr>
        <w:t>apertura de</w:t>
      </w:r>
      <w:r>
        <w:rPr>
          <w:spacing w:val="-8"/>
          <w:w w:val="105"/>
          <w:sz w:val="22"/>
        </w:rPr>
        <w:t> </w:t>
      </w:r>
      <w:r>
        <w:rPr>
          <w:w w:val="105"/>
          <w:sz w:val="22"/>
        </w:rPr>
        <w:t>propuestas,</w:t>
      </w:r>
      <w:r>
        <w:rPr>
          <w:spacing w:val="-7"/>
          <w:w w:val="105"/>
          <w:sz w:val="22"/>
        </w:rPr>
        <w:t> </w:t>
      </w:r>
      <w:r>
        <w:rPr>
          <w:w w:val="105"/>
          <w:sz w:val="22"/>
        </w:rPr>
        <w:t>deberán</w:t>
      </w:r>
      <w:r>
        <w:rPr>
          <w:spacing w:val="-6"/>
          <w:w w:val="105"/>
          <w:sz w:val="22"/>
        </w:rPr>
        <w:t> </w:t>
      </w:r>
      <w:r>
        <w:rPr>
          <w:w w:val="105"/>
          <w:sz w:val="22"/>
        </w:rPr>
        <w:t>transcurrir</w:t>
      </w:r>
      <w:r>
        <w:rPr>
          <w:spacing w:val="-7"/>
          <w:w w:val="105"/>
          <w:sz w:val="22"/>
        </w:rPr>
        <w:t> </w:t>
      </w:r>
      <w:r>
        <w:rPr>
          <w:w w:val="105"/>
          <w:sz w:val="22"/>
        </w:rPr>
        <w:t>3</w:t>
      </w:r>
      <w:r>
        <w:rPr>
          <w:spacing w:val="-7"/>
          <w:w w:val="105"/>
          <w:sz w:val="22"/>
        </w:rPr>
        <w:t> </w:t>
      </w:r>
      <w:r>
        <w:rPr>
          <w:w w:val="105"/>
          <w:sz w:val="22"/>
        </w:rPr>
        <w:t>días</w:t>
      </w:r>
      <w:r>
        <w:rPr>
          <w:spacing w:val="-6"/>
          <w:w w:val="105"/>
          <w:sz w:val="22"/>
        </w:rPr>
        <w:t> </w:t>
      </w:r>
      <w:r>
        <w:rPr>
          <w:w w:val="105"/>
          <w:sz w:val="22"/>
        </w:rPr>
        <w:t>naturales,</w:t>
      </w:r>
      <w:r>
        <w:rPr>
          <w:spacing w:val="-6"/>
          <w:w w:val="105"/>
          <w:sz w:val="22"/>
        </w:rPr>
        <w:t> </w:t>
      </w:r>
      <w:r>
        <w:rPr>
          <w:w w:val="105"/>
          <w:sz w:val="22"/>
        </w:rPr>
        <w:t>por</w:t>
      </w:r>
      <w:r>
        <w:rPr>
          <w:spacing w:val="-7"/>
          <w:w w:val="105"/>
          <w:sz w:val="22"/>
        </w:rPr>
        <w:t> </w:t>
      </w:r>
      <w:r>
        <w:rPr>
          <w:w w:val="105"/>
          <w:sz w:val="22"/>
        </w:rPr>
        <w:t>lo</w:t>
      </w:r>
      <w:r>
        <w:rPr>
          <w:spacing w:val="-7"/>
          <w:w w:val="105"/>
          <w:sz w:val="22"/>
        </w:rPr>
        <w:t> </w:t>
      </w:r>
      <w:r>
        <w:rPr>
          <w:w w:val="105"/>
          <w:sz w:val="22"/>
        </w:rPr>
        <w:t>menos;</w:t>
      </w:r>
      <w:r>
        <w:rPr>
          <w:spacing w:val="-7"/>
          <w:w w:val="105"/>
          <w:sz w:val="22"/>
        </w:rPr>
        <w:t> </w:t>
      </w:r>
      <w:r>
        <w:rPr>
          <w:w w:val="105"/>
          <w:sz w:val="22"/>
        </w:rPr>
        <w:t>y</w:t>
      </w:r>
    </w:p>
    <w:p>
      <w:pPr>
        <w:spacing w:after="0" w:line="259" w:lineRule="auto"/>
        <w:jc w:val="left"/>
        <w:rPr>
          <w:sz w:val="22"/>
        </w:rPr>
        <w:sectPr>
          <w:pgSz w:w="11630" w:h="15310"/>
          <w:pgMar w:header="674" w:footer="860" w:top="1320" w:bottom="1060" w:left="460" w:right="800"/>
        </w:sectPr>
      </w:pPr>
    </w:p>
    <w:p>
      <w:pPr>
        <w:pStyle w:val="BodyText"/>
        <w:spacing w:before="6"/>
        <w:rPr>
          <w:sz w:val="22"/>
        </w:rPr>
      </w:pPr>
    </w:p>
    <w:p>
      <w:pPr>
        <w:spacing w:before="101"/>
        <w:ind w:left="9301" w:right="0" w:firstLine="0"/>
        <w:jc w:val="left"/>
        <w:rPr>
          <w:rFonts w:ascii="Tahoma"/>
          <w:sz w:val="20"/>
        </w:rPr>
      </w:pPr>
      <w:r>
        <w:rPr>
          <w:rFonts w:ascii="Tahoma"/>
          <w:color w:val="231F20"/>
          <w:sz w:val="20"/>
        </w:rPr>
        <w:t>37</w:t>
      </w:r>
    </w:p>
    <w:p>
      <w:pPr>
        <w:pStyle w:val="ListParagraph"/>
        <w:numPr>
          <w:ilvl w:val="0"/>
          <w:numId w:val="21"/>
        </w:numPr>
        <w:tabs>
          <w:tab w:pos="1869" w:val="left" w:leader="none"/>
        </w:tabs>
        <w:spacing w:line="256" w:lineRule="auto" w:before="93" w:after="0"/>
        <w:ind w:left="1868" w:right="1006" w:hanging="535"/>
        <w:jc w:val="both"/>
        <w:rPr>
          <w:sz w:val="22"/>
        </w:rPr>
      </w:pPr>
      <w:r>
        <w:rPr>
          <w:w w:val="105"/>
          <w:sz w:val="22"/>
        </w:rPr>
        <w:t>Entre la apertura de propuestas y el fallo, deberán transcurrir 3 días naturales, por lo</w:t>
      </w:r>
      <w:r>
        <w:rPr>
          <w:spacing w:val="-9"/>
          <w:w w:val="105"/>
          <w:sz w:val="22"/>
        </w:rPr>
        <w:t> </w:t>
      </w:r>
      <w:r>
        <w:rPr>
          <w:w w:val="105"/>
          <w:sz w:val="22"/>
        </w:rPr>
        <w:t>menos.</w:t>
      </w:r>
    </w:p>
    <w:p>
      <w:pPr>
        <w:pStyle w:val="BodyText"/>
        <w:spacing w:before="9"/>
      </w:pPr>
    </w:p>
    <w:p>
      <w:pPr>
        <w:spacing w:line="256" w:lineRule="auto" w:before="1"/>
        <w:ind w:left="1333" w:right="1003" w:hanging="1"/>
        <w:jc w:val="both"/>
        <w:rPr>
          <w:sz w:val="22"/>
        </w:rPr>
      </w:pPr>
      <w:r>
        <w:rPr>
          <w:w w:val="105"/>
          <w:sz w:val="22"/>
        </w:rPr>
        <w:t>Los</w:t>
      </w:r>
      <w:r>
        <w:rPr>
          <w:spacing w:val="-15"/>
          <w:w w:val="105"/>
          <w:sz w:val="22"/>
        </w:rPr>
        <w:t> </w:t>
      </w:r>
      <w:r>
        <w:rPr>
          <w:w w:val="105"/>
          <w:sz w:val="22"/>
        </w:rPr>
        <w:t>plazos</w:t>
      </w:r>
      <w:r>
        <w:rPr>
          <w:spacing w:val="-15"/>
          <w:w w:val="105"/>
          <w:sz w:val="22"/>
        </w:rPr>
        <w:t> </w:t>
      </w:r>
      <w:r>
        <w:rPr>
          <w:w w:val="105"/>
          <w:sz w:val="22"/>
        </w:rPr>
        <w:t>señalados</w:t>
      </w:r>
      <w:r>
        <w:rPr>
          <w:spacing w:val="-15"/>
          <w:w w:val="105"/>
          <w:sz w:val="22"/>
        </w:rPr>
        <w:t> </w:t>
      </w:r>
      <w:r>
        <w:rPr>
          <w:w w:val="105"/>
          <w:sz w:val="22"/>
        </w:rPr>
        <w:t>con</w:t>
      </w:r>
      <w:r>
        <w:rPr>
          <w:spacing w:val="-15"/>
          <w:w w:val="105"/>
          <w:sz w:val="22"/>
        </w:rPr>
        <w:t> </w:t>
      </w:r>
      <w:r>
        <w:rPr>
          <w:w w:val="105"/>
          <w:sz w:val="22"/>
        </w:rPr>
        <w:t>anterioridad</w:t>
      </w:r>
      <w:r>
        <w:rPr>
          <w:spacing w:val="-15"/>
          <w:w w:val="105"/>
          <w:sz w:val="22"/>
        </w:rPr>
        <w:t> </w:t>
      </w:r>
      <w:r>
        <w:rPr>
          <w:w w:val="105"/>
          <w:sz w:val="22"/>
        </w:rPr>
        <w:t>podrán</w:t>
      </w:r>
      <w:r>
        <w:rPr>
          <w:spacing w:val="-16"/>
          <w:w w:val="105"/>
          <w:sz w:val="22"/>
        </w:rPr>
        <w:t> </w:t>
      </w:r>
      <w:r>
        <w:rPr>
          <w:w w:val="105"/>
          <w:sz w:val="22"/>
        </w:rPr>
        <w:t>modificarse</w:t>
      </w:r>
      <w:r>
        <w:rPr>
          <w:spacing w:val="-16"/>
          <w:w w:val="105"/>
          <w:sz w:val="22"/>
        </w:rPr>
        <w:t> </w:t>
      </w:r>
      <w:r>
        <w:rPr>
          <w:w w:val="105"/>
          <w:sz w:val="22"/>
        </w:rPr>
        <w:t>en</w:t>
      </w:r>
      <w:r>
        <w:rPr>
          <w:spacing w:val="-16"/>
          <w:w w:val="105"/>
          <w:sz w:val="22"/>
        </w:rPr>
        <w:t> </w:t>
      </w:r>
      <w:r>
        <w:rPr>
          <w:w w:val="105"/>
          <w:sz w:val="22"/>
        </w:rPr>
        <w:t>los</w:t>
      </w:r>
      <w:r>
        <w:rPr>
          <w:spacing w:val="-14"/>
          <w:w w:val="105"/>
          <w:sz w:val="22"/>
        </w:rPr>
        <w:t> </w:t>
      </w:r>
      <w:r>
        <w:rPr>
          <w:w w:val="105"/>
          <w:sz w:val="22"/>
        </w:rPr>
        <w:t>términos</w:t>
      </w:r>
      <w:r>
        <w:rPr>
          <w:spacing w:val="-15"/>
          <w:w w:val="105"/>
          <w:sz w:val="22"/>
        </w:rPr>
        <w:t> </w:t>
      </w:r>
      <w:r>
        <w:rPr>
          <w:w w:val="105"/>
          <w:sz w:val="22"/>
        </w:rPr>
        <w:t>de</w:t>
      </w:r>
      <w:r>
        <w:rPr>
          <w:spacing w:val="-16"/>
          <w:w w:val="105"/>
          <w:sz w:val="22"/>
        </w:rPr>
        <w:t> </w:t>
      </w:r>
      <w:r>
        <w:rPr>
          <w:w w:val="105"/>
          <w:sz w:val="22"/>
        </w:rPr>
        <w:t>la fracción III del numeral 1 del artículo 72 de la Ley, siempre y cuando se justifiquen las circunstancias que motiven el hecho, y la modificación no tenga por objeto limitar el número de</w:t>
      </w:r>
      <w:r>
        <w:rPr>
          <w:spacing w:val="-23"/>
          <w:w w:val="105"/>
          <w:sz w:val="22"/>
        </w:rPr>
        <w:t> </w:t>
      </w:r>
      <w:r>
        <w:rPr>
          <w:w w:val="105"/>
          <w:sz w:val="22"/>
        </w:rPr>
        <w:t>participantes.</w:t>
      </w:r>
    </w:p>
    <w:p>
      <w:pPr>
        <w:pStyle w:val="BodyText"/>
        <w:rPr>
          <w:sz w:val="24"/>
        </w:rPr>
      </w:pPr>
    </w:p>
    <w:p>
      <w:pPr>
        <w:spacing w:line="256" w:lineRule="auto" w:before="0"/>
        <w:ind w:left="1333" w:right="1006" w:firstLine="0"/>
        <w:jc w:val="both"/>
        <w:rPr>
          <w:sz w:val="22"/>
        </w:rPr>
      </w:pPr>
      <w:r>
        <w:rPr>
          <w:b/>
          <w:w w:val="105"/>
          <w:sz w:val="22"/>
        </w:rPr>
        <w:t>Artículo 97. </w:t>
      </w:r>
      <w:r>
        <w:rPr>
          <w:w w:val="105"/>
          <w:sz w:val="22"/>
        </w:rPr>
        <w:t>Los procedimientos licitatorios sin concurrencia del Comité, deberán considerar lo siguiente:</w:t>
      </w:r>
    </w:p>
    <w:p>
      <w:pPr>
        <w:pStyle w:val="BodyText"/>
        <w:spacing w:before="3"/>
        <w:rPr>
          <w:sz w:val="24"/>
        </w:rPr>
      </w:pPr>
    </w:p>
    <w:p>
      <w:pPr>
        <w:pStyle w:val="ListParagraph"/>
        <w:numPr>
          <w:ilvl w:val="0"/>
          <w:numId w:val="22"/>
        </w:numPr>
        <w:tabs>
          <w:tab w:pos="1869" w:val="left" w:leader="none"/>
        </w:tabs>
        <w:spacing w:line="256" w:lineRule="auto" w:before="0" w:after="0"/>
        <w:ind w:left="1868" w:right="1004" w:hanging="535"/>
        <w:jc w:val="both"/>
        <w:rPr>
          <w:sz w:val="22"/>
        </w:rPr>
      </w:pPr>
      <w:r>
        <w:rPr>
          <w:w w:val="105"/>
          <w:sz w:val="22"/>
        </w:rPr>
        <w:t>Una etapa para responder los cuestionamientos que tengan los interesados respecto de la convocatoria, o de las especificaciones de los bienes</w:t>
      </w:r>
      <w:r>
        <w:rPr>
          <w:spacing w:val="-9"/>
          <w:w w:val="105"/>
          <w:sz w:val="22"/>
        </w:rPr>
        <w:t> </w:t>
      </w:r>
      <w:r>
        <w:rPr>
          <w:w w:val="105"/>
          <w:sz w:val="22"/>
        </w:rPr>
        <w:t>o</w:t>
      </w:r>
      <w:r>
        <w:rPr>
          <w:spacing w:val="-10"/>
          <w:w w:val="105"/>
          <w:sz w:val="22"/>
        </w:rPr>
        <w:t> </w:t>
      </w:r>
      <w:r>
        <w:rPr>
          <w:w w:val="105"/>
          <w:sz w:val="22"/>
        </w:rPr>
        <w:t>servicios</w:t>
      </w:r>
      <w:r>
        <w:rPr>
          <w:spacing w:val="-9"/>
          <w:w w:val="105"/>
          <w:sz w:val="22"/>
        </w:rPr>
        <w:t> </w:t>
      </w:r>
      <w:r>
        <w:rPr>
          <w:w w:val="105"/>
          <w:sz w:val="22"/>
        </w:rPr>
        <w:t>requeridos.</w:t>
      </w:r>
      <w:r>
        <w:rPr>
          <w:spacing w:val="-9"/>
          <w:w w:val="105"/>
          <w:sz w:val="22"/>
        </w:rPr>
        <w:t> </w:t>
      </w:r>
      <w:r>
        <w:rPr>
          <w:w w:val="105"/>
          <w:sz w:val="22"/>
        </w:rPr>
        <w:t>No</w:t>
      </w:r>
      <w:r>
        <w:rPr>
          <w:spacing w:val="-10"/>
          <w:w w:val="105"/>
          <w:sz w:val="22"/>
        </w:rPr>
        <w:t> </w:t>
      </w:r>
      <w:r>
        <w:rPr>
          <w:w w:val="105"/>
          <w:sz w:val="22"/>
        </w:rPr>
        <w:t>será</w:t>
      </w:r>
      <w:r>
        <w:rPr>
          <w:spacing w:val="-9"/>
          <w:w w:val="105"/>
          <w:sz w:val="22"/>
        </w:rPr>
        <w:t> </w:t>
      </w:r>
      <w:r>
        <w:rPr>
          <w:w w:val="105"/>
          <w:sz w:val="22"/>
        </w:rPr>
        <w:t>necesario</w:t>
      </w:r>
      <w:r>
        <w:rPr>
          <w:spacing w:val="-10"/>
          <w:w w:val="105"/>
          <w:sz w:val="22"/>
        </w:rPr>
        <w:t> </w:t>
      </w:r>
      <w:r>
        <w:rPr>
          <w:w w:val="105"/>
          <w:sz w:val="22"/>
        </w:rPr>
        <w:t>que</w:t>
      </w:r>
      <w:r>
        <w:rPr>
          <w:spacing w:val="-11"/>
          <w:w w:val="105"/>
          <w:sz w:val="22"/>
        </w:rPr>
        <w:t> </w:t>
      </w:r>
      <w:r>
        <w:rPr>
          <w:w w:val="105"/>
          <w:sz w:val="22"/>
        </w:rPr>
        <w:t>se</w:t>
      </w:r>
      <w:r>
        <w:rPr>
          <w:spacing w:val="-10"/>
          <w:w w:val="105"/>
          <w:sz w:val="22"/>
        </w:rPr>
        <w:t> </w:t>
      </w:r>
      <w:r>
        <w:rPr>
          <w:w w:val="105"/>
          <w:sz w:val="22"/>
        </w:rPr>
        <w:t>convoque</w:t>
      </w:r>
      <w:r>
        <w:rPr>
          <w:spacing w:val="-10"/>
          <w:w w:val="105"/>
          <w:sz w:val="22"/>
        </w:rPr>
        <w:t> </w:t>
      </w:r>
      <w:r>
        <w:rPr>
          <w:w w:val="105"/>
          <w:sz w:val="22"/>
        </w:rPr>
        <w:t>a</w:t>
      </w:r>
      <w:r>
        <w:rPr>
          <w:spacing w:val="-9"/>
          <w:w w:val="105"/>
          <w:sz w:val="22"/>
        </w:rPr>
        <w:t> </w:t>
      </w:r>
      <w:r>
        <w:rPr>
          <w:w w:val="105"/>
          <w:sz w:val="22"/>
        </w:rPr>
        <w:t>junta para emitir las respuestas correspondientes, ya que bastará con que la Unidad Centralizada de Compras publique en el SECG las respuestas</w:t>
      </w:r>
      <w:r>
        <w:rPr>
          <w:spacing w:val="64"/>
          <w:w w:val="105"/>
          <w:sz w:val="22"/>
        </w:rPr>
        <w:t> </w:t>
      </w:r>
      <w:r>
        <w:rPr>
          <w:w w:val="105"/>
          <w:sz w:val="22"/>
        </w:rPr>
        <w:t>correspondientes;</w:t>
      </w:r>
    </w:p>
    <w:p>
      <w:pPr>
        <w:pStyle w:val="ListParagraph"/>
        <w:numPr>
          <w:ilvl w:val="0"/>
          <w:numId w:val="22"/>
        </w:numPr>
        <w:tabs>
          <w:tab w:pos="1869" w:val="left" w:leader="none"/>
        </w:tabs>
        <w:spacing w:line="256" w:lineRule="auto" w:before="7" w:after="0"/>
        <w:ind w:left="1868" w:right="1004" w:hanging="535"/>
        <w:jc w:val="both"/>
        <w:rPr>
          <w:sz w:val="22"/>
        </w:rPr>
      </w:pPr>
      <w:r>
        <w:rPr>
          <w:w w:val="105"/>
          <w:sz w:val="22"/>
        </w:rPr>
        <w:t>Deberá</w:t>
      </w:r>
      <w:r>
        <w:rPr>
          <w:spacing w:val="-6"/>
          <w:w w:val="105"/>
          <w:sz w:val="22"/>
        </w:rPr>
        <w:t> </w:t>
      </w:r>
      <w:r>
        <w:rPr>
          <w:w w:val="105"/>
          <w:sz w:val="22"/>
        </w:rPr>
        <w:t>constarse</w:t>
      </w:r>
      <w:r>
        <w:rPr>
          <w:spacing w:val="-6"/>
          <w:w w:val="105"/>
          <w:sz w:val="22"/>
        </w:rPr>
        <w:t> </w:t>
      </w:r>
      <w:r>
        <w:rPr>
          <w:w w:val="105"/>
          <w:sz w:val="22"/>
        </w:rPr>
        <w:t>con</w:t>
      </w:r>
      <w:r>
        <w:rPr>
          <w:spacing w:val="-6"/>
          <w:w w:val="105"/>
          <w:sz w:val="22"/>
        </w:rPr>
        <w:t> </w:t>
      </w:r>
      <w:r>
        <w:rPr>
          <w:w w:val="105"/>
          <w:sz w:val="22"/>
        </w:rPr>
        <w:t>el</w:t>
      </w:r>
      <w:r>
        <w:rPr>
          <w:spacing w:val="-5"/>
          <w:w w:val="105"/>
          <w:sz w:val="22"/>
        </w:rPr>
        <w:t> </w:t>
      </w:r>
      <w:r>
        <w:rPr>
          <w:w w:val="105"/>
          <w:sz w:val="22"/>
        </w:rPr>
        <w:t>mínimo</w:t>
      </w:r>
      <w:r>
        <w:rPr>
          <w:spacing w:val="-7"/>
          <w:w w:val="105"/>
          <w:sz w:val="22"/>
        </w:rPr>
        <w:t> </w:t>
      </w:r>
      <w:r>
        <w:rPr>
          <w:w w:val="105"/>
          <w:sz w:val="22"/>
        </w:rPr>
        <w:t>de</w:t>
      </w:r>
      <w:r>
        <w:rPr>
          <w:spacing w:val="-6"/>
          <w:w w:val="105"/>
          <w:sz w:val="22"/>
        </w:rPr>
        <w:t> </w:t>
      </w:r>
      <w:r>
        <w:rPr>
          <w:w w:val="105"/>
          <w:sz w:val="22"/>
        </w:rPr>
        <w:t>2</w:t>
      </w:r>
      <w:r>
        <w:rPr>
          <w:spacing w:val="-6"/>
          <w:w w:val="105"/>
          <w:sz w:val="22"/>
        </w:rPr>
        <w:t> </w:t>
      </w:r>
      <w:r>
        <w:rPr>
          <w:w w:val="105"/>
          <w:sz w:val="22"/>
        </w:rPr>
        <w:t>propuestas</w:t>
      </w:r>
      <w:r>
        <w:rPr>
          <w:spacing w:val="-4"/>
          <w:w w:val="105"/>
          <w:sz w:val="22"/>
        </w:rPr>
        <w:t> </w:t>
      </w:r>
      <w:r>
        <w:rPr>
          <w:w w:val="105"/>
          <w:sz w:val="22"/>
        </w:rPr>
        <w:t>dispuesto</w:t>
      </w:r>
      <w:r>
        <w:rPr>
          <w:spacing w:val="-7"/>
          <w:w w:val="105"/>
          <w:sz w:val="22"/>
        </w:rPr>
        <w:t> </w:t>
      </w:r>
      <w:r>
        <w:rPr>
          <w:w w:val="105"/>
          <w:sz w:val="22"/>
        </w:rPr>
        <w:t>en</w:t>
      </w:r>
      <w:r>
        <w:rPr>
          <w:spacing w:val="-5"/>
          <w:w w:val="105"/>
          <w:sz w:val="22"/>
        </w:rPr>
        <w:t> </w:t>
      </w:r>
      <w:r>
        <w:rPr>
          <w:w w:val="105"/>
          <w:sz w:val="22"/>
        </w:rPr>
        <w:t>la</w:t>
      </w:r>
      <w:r>
        <w:rPr>
          <w:spacing w:val="-6"/>
          <w:w w:val="105"/>
          <w:sz w:val="22"/>
        </w:rPr>
        <w:t> </w:t>
      </w:r>
      <w:r>
        <w:rPr>
          <w:w w:val="105"/>
          <w:sz w:val="22"/>
        </w:rPr>
        <w:t>fracción VI del artículo 72 de la</w:t>
      </w:r>
      <w:r>
        <w:rPr>
          <w:spacing w:val="-17"/>
          <w:w w:val="105"/>
          <w:sz w:val="22"/>
        </w:rPr>
        <w:t> </w:t>
      </w:r>
      <w:r>
        <w:rPr>
          <w:w w:val="105"/>
          <w:sz w:val="22"/>
        </w:rPr>
        <w:t>Ley;</w:t>
      </w:r>
    </w:p>
    <w:p>
      <w:pPr>
        <w:pStyle w:val="ListParagraph"/>
        <w:numPr>
          <w:ilvl w:val="0"/>
          <w:numId w:val="22"/>
        </w:numPr>
        <w:tabs>
          <w:tab w:pos="1869" w:val="left" w:leader="none"/>
        </w:tabs>
        <w:spacing w:line="256" w:lineRule="auto" w:before="3" w:after="0"/>
        <w:ind w:left="1868" w:right="1004" w:hanging="535"/>
        <w:jc w:val="both"/>
        <w:rPr>
          <w:sz w:val="22"/>
        </w:rPr>
      </w:pPr>
      <w:r>
        <w:rPr>
          <w:w w:val="105"/>
          <w:sz w:val="22"/>
        </w:rPr>
        <w:t>Para el caso de que el criterio de evaluación sea binario, para la elaboración del fallo será suficiente que en el mismo se evalúen los aspectos técnicos de las propuestas presentadas por los participantes</w:t>
      </w:r>
      <w:r>
        <w:rPr>
          <w:spacing w:val="64"/>
          <w:w w:val="105"/>
          <w:sz w:val="22"/>
        </w:rPr>
        <w:t> </w:t>
      </w:r>
      <w:r>
        <w:rPr>
          <w:w w:val="105"/>
          <w:sz w:val="22"/>
        </w:rPr>
        <w:t>que hayan ofertado el precio más bajo, hasta llegar a aquel que cumpla con la totalidad de los requisitos técnicos, y uno más con la finalidad de cumplir</w:t>
      </w:r>
      <w:r>
        <w:rPr>
          <w:spacing w:val="-5"/>
          <w:w w:val="105"/>
          <w:sz w:val="22"/>
        </w:rPr>
        <w:t> </w:t>
      </w:r>
      <w:r>
        <w:rPr>
          <w:w w:val="105"/>
          <w:sz w:val="22"/>
        </w:rPr>
        <w:t>con</w:t>
      </w:r>
      <w:r>
        <w:rPr>
          <w:spacing w:val="-6"/>
          <w:w w:val="105"/>
          <w:sz w:val="22"/>
        </w:rPr>
        <w:t> </w:t>
      </w:r>
      <w:r>
        <w:rPr>
          <w:w w:val="105"/>
          <w:sz w:val="22"/>
        </w:rPr>
        <w:t>el</w:t>
      </w:r>
      <w:r>
        <w:rPr>
          <w:spacing w:val="-6"/>
          <w:w w:val="105"/>
          <w:sz w:val="22"/>
        </w:rPr>
        <w:t> </w:t>
      </w:r>
      <w:r>
        <w:rPr>
          <w:w w:val="105"/>
          <w:sz w:val="22"/>
        </w:rPr>
        <w:t>mínimo</w:t>
      </w:r>
      <w:r>
        <w:rPr>
          <w:spacing w:val="-5"/>
          <w:w w:val="105"/>
          <w:sz w:val="22"/>
        </w:rPr>
        <w:t> </w:t>
      </w:r>
      <w:r>
        <w:rPr>
          <w:w w:val="105"/>
          <w:sz w:val="22"/>
        </w:rPr>
        <w:t>requerido</w:t>
      </w:r>
      <w:r>
        <w:rPr>
          <w:spacing w:val="-6"/>
          <w:w w:val="105"/>
          <w:sz w:val="22"/>
        </w:rPr>
        <w:t> </w:t>
      </w:r>
      <w:r>
        <w:rPr>
          <w:w w:val="105"/>
          <w:sz w:val="22"/>
        </w:rPr>
        <w:t>mediante</w:t>
      </w:r>
      <w:r>
        <w:rPr>
          <w:spacing w:val="-6"/>
          <w:w w:val="105"/>
          <w:sz w:val="22"/>
        </w:rPr>
        <w:t> </w:t>
      </w:r>
      <w:r>
        <w:rPr>
          <w:w w:val="105"/>
          <w:sz w:val="22"/>
        </w:rPr>
        <w:t>la</w:t>
      </w:r>
      <w:r>
        <w:rPr>
          <w:spacing w:val="-6"/>
          <w:w w:val="105"/>
          <w:sz w:val="22"/>
        </w:rPr>
        <w:t> </w:t>
      </w:r>
      <w:r>
        <w:rPr>
          <w:w w:val="105"/>
          <w:sz w:val="22"/>
        </w:rPr>
        <w:t>fracción</w:t>
      </w:r>
      <w:r>
        <w:rPr>
          <w:spacing w:val="-5"/>
          <w:w w:val="105"/>
          <w:sz w:val="22"/>
        </w:rPr>
        <w:t> </w:t>
      </w:r>
      <w:r>
        <w:rPr>
          <w:w w:val="105"/>
          <w:sz w:val="22"/>
        </w:rPr>
        <w:t>VI</w:t>
      </w:r>
      <w:r>
        <w:rPr>
          <w:spacing w:val="-6"/>
          <w:w w:val="105"/>
          <w:sz w:val="22"/>
        </w:rPr>
        <w:t> </w:t>
      </w:r>
      <w:r>
        <w:rPr>
          <w:w w:val="105"/>
          <w:sz w:val="22"/>
        </w:rPr>
        <w:t>del</w:t>
      </w:r>
      <w:r>
        <w:rPr>
          <w:spacing w:val="-6"/>
          <w:w w:val="105"/>
          <w:sz w:val="22"/>
        </w:rPr>
        <w:t> </w:t>
      </w:r>
      <w:r>
        <w:rPr>
          <w:w w:val="105"/>
          <w:sz w:val="22"/>
        </w:rPr>
        <w:t>numeral</w:t>
      </w:r>
      <w:r>
        <w:rPr>
          <w:spacing w:val="-5"/>
          <w:w w:val="105"/>
          <w:sz w:val="22"/>
        </w:rPr>
        <w:t> </w:t>
      </w:r>
      <w:r>
        <w:rPr>
          <w:w w:val="105"/>
          <w:sz w:val="22"/>
        </w:rPr>
        <w:t>1</w:t>
      </w:r>
      <w:r>
        <w:rPr>
          <w:spacing w:val="-6"/>
          <w:w w:val="105"/>
          <w:sz w:val="22"/>
        </w:rPr>
        <w:t> </w:t>
      </w:r>
      <w:r>
        <w:rPr>
          <w:w w:val="105"/>
          <w:sz w:val="22"/>
        </w:rPr>
        <w:t>del artículo 72 de la Ley. Para el resto de los participantes, bastará con que se plasme el monto de su propuesta económica y que se señale que la misma</w:t>
      </w:r>
      <w:r>
        <w:rPr>
          <w:spacing w:val="-8"/>
          <w:w w:val="105"/>
          <w:sz w:val="22"/>
        </w:rPr>
        <w:t> </w:t>
      </w:r>
      <w:r>
        <w:rPr>
          <w:w w:val="105"/>
          <w:sz w:val="22"/>
        </w:rPr>
        <w:t>no</w:t>
      </w:r>
      <w:r>
        <w:rPr>
          <w:spacing w:val="-7"/>
          <w:w w:val="105"/>
          <w:sz w:val="22"/>
        </w:rPr>
        <w:t> </w:t>
      </w:r>
      <w:r>
        <w:rPr>
          <w:w w:val="105"/>
          <w:sz w:val="22"/>
        </w:rPr>
        <w:t>se</w:t>
      </w:r>
      <w:r>
        <w:rPr>
          <w:spacing w:val="-7"/>
          <w:w w:val="105"/>
          <w:sz w:val="22"/>
        </w:rPr>
        <w:t> </w:t>
      </w:r>
      <w:r>
        <w:rPr>
          <w:w w:val="105"/>
          <w:sz w:val="22"/>
        </w:rPr>
        <w:t>toma</w:t>
      </w:r>
      <w:r>
        <w:rPr>
          <w:spacing w:val="-7"/>
          <w:w w:val="105"/>
          <w:sz w:val="22"/>
        </w:rPr>
        <w:t> </w:t>
      </w:r>
      <w:r>
        <w:rPr>
          <w:w w:val="105"/>
          <w:sz w:val="22"/>
        </w:rPr>
        <w:t>en</w:t>
      </w:r>
      <w:r>
        <w:rPr>
          <w:spacing w:val="-7"/>
          <w:w w:val="105"/>
          <w:sz w:val="22"/>
        </w:rPr>
        <w:t> </w:t>
      </w:r>
      <w:r>
        <w:rPr>
          <w:w w:val="105"/>
          <w:sz w:val="22"/>
        </w:rPr>
        <w:t>cuenta</w:t>
      </w:r>
      <w:r>
        <w:rPr>
          <w:spacing w:val="-7"/>
          <w:w w:val="105"/>
          <w:sz w:val="22"/>
        </w:rPr>
        <w:t> </w:t>
      </w:r>
      <w:r>
        <w:rPr>
          <w:w w:val="105"/>
          <w:sz w:val="22"/>
        </w:rPr>
        <w:t>por</w:t>
      </w:r>
      <w:r>
        <w:rPr>
          <w:spacing w:val="-7"/>
          <w:w w:val="105"/>
          <w:sz w:val="22"/>
        </w:rPr>
        <w:t> </w:t>
      </w:r>
      <w:r>
        <w:rPr>
          <w:w w:val="105"/>
          <w:sz w:val="22"/>
        </w:rPr>
        <w:t>ser</w:t>
      </w:r>
      <w:r>
        <w:rPr>
          <w:spacing w:val="-7"/>
          <w:w w:val="105"/>
          <w:sz w:val="22"/>
        </w:rPr>
        <w:t> </w:t>
      </w:r>
      <w:r>
        <w:rPr>
          <w:w w:val="105"/>
          <w:sz w:val="22"/>
        </w:rPr>
        <w:t>superior</w:t>
      </w:r>
      <w:r>
        <w:rPr>
          <w:spacing w:val="-8"/>
          <w:w w:val="105"/>
          <w:sz w:val="22"/>
        </w:rPr>
        <w:t> </w:t>
      </w:r>
      <w:r>
        <w:rPr>
          <w:w w:val="105"/>
          <w:sz w:val="22"/>
        </w:rPr>
        <w:t>a</w:t>
      </w:r>
      <w:r>
        <w:rPr>
          <w:spacing w:val="-7"/>
          <w:w w:val="105"/>
          <w:sz w:val="22"/>
        </w:rPr>
        <w:t> </w:t>
      </w:r>
      <w:r>
        <w:rPr>
          <w:w w:val="105"/>
          <w:sz w:val="22"/>
        </w:rPr>
        <w:t>la</w:t>
      </w:r>
      <w:r>
        <w:rPr>
          <w:spacing w:val="-7"/>
          <w:w w:val="105"/>
          <w:sz w:val="22"/>
        </w:rPr>
        <w:t> </w:t>
      </w:r>
      <w:r>
        <w:rPr>
          <w:w w:val="105"/>
          <w:sz w:val="22"/>
        </w:rPr>
        <w:t>del</w:t>
      </w:r>
      <w:r>
        <w:rPr>
          <w:spacing w:val="-7"/>
          <w:w w:val="105"/>
          <w:sz w:val="22"/>
        </w:rPr>
        <w:t> </w:t>
      </w:r>
      <w:r>
        <w:rPr>
          <w:w w:val="105"/>
          <w:sz w:val="22"/>
        </w:rPr>
        <w:t>adjudicado;</w:t>
      </w:r>
    </w:p>
    <w:p>
      <w:pPr>
        <w:pStyle w:val="ListParagraph"/>
        <w:numPr>
          <w:ilvl w:val="0"/>
          <w:numId w:val="22"/>
        </w:numPr>
        <w:tabs>
          <w:tab w:pos="1869" w:val="left" w:leader="none"/>
        </w:tabs>
        <w:spacing w:line="256" w:lineRule="auto" w:before="10" w:after="0"/>
        <w:ind w:left="1868" w:right="1005" w:hanging="535"/>
        <w:jc w:val="both"/>
        <w:rPr>
          <w:sz w:val="22"/>
        </w:rPr>
      </w:pPr>
      <w:r>
        <w:rPr>
          <w:w w:val="105"/>
          <w:sz w:val="22"/>
        </w:rPr>
        <w:t>En el fallo deberá señalarse expresamente el nombre y cargo de quien haya llevado a cabo la evaluación técnica de las proposiciones. Para efecto</w:t>
      </w:r>
      <w:r>
        <w:rPr>
          <w:spacing w:val="-8"/>
          <w:w w:val="105"/>
          <w:sz w:val="22"/>
        </w:rPr>
        <w:t> </w:t>
      </w:r>
      <w:r>
        <w:rPr>
          <w:w w:val="105"/>
          <w:sz w:val="22"/>
        </w:rPr>
        <w:t>de</w:t>
      </w:r>
      <w:r>
        <w:rPr>
          <w:spacing w:val="-7"/>
          <w:w w:val="105"/>
          <w:sz w:val="22"/>
        </w:rPr>
        <w:t> </w:t>
      </w:r>
      <w:r>
        <w:rPr>
          <w:w w:val="105"/>
          <w:sz w:val="22"/>
        </w:rPr>
        <w:t>la</w:t>
      </w:r>
      <w:r>
        <w:rPr>
          <w:spacing w:val="-7"/>
          <w:w w:val="105"/>
          <w:sz w:val="22"/>
        </w:rPr>
        <w:t> </w:t>
      </w:r>
      <w:r>
        <w:rPr>
          <w:w w:val="105"/>
          <w:sz w:val="22"/>
        </w:rPr>
        <w:t>firma</w:t>
      </w:r>
      <w:r>
        <w:rPr>
          <w:spacing w:val="-7"/>
          <w:w w:val="105"/>
          <w:sz w:val="22"/>
        </w:rPr>
        <w:t> </w:t>
      </w:r>
      <w:r>
        <w:rPr>
          <w:w w:val="105"/>
          <w:sz w:val="22"/>
        </w:rPr>
        <w:t>del</w:t>
      </w:r>
      <w:r>
        <w:rPr>
          <w:spacing w:val="-7"/>
          <w:w w:val="105"/>
          <w:sz w:val="22"/>
        </w:rPr>
        <w:t> </w:t>
      </w:r>
      <w:r>
        <w:rPr>
          <w:w w:val="105"/>
          <w:sz w:val="22"/>
        </w:rPr>
        <w:t>fallo</w:t>
      </w:r>
      <w:r>
        <w:rPr>
          <w:spacing w:val="-8"/>
          <w:w w:val="105"/>
          <w:sz w:val="22"/>
        </w:rPr>
        <w:t> </w:t>
      </w:r>
      <w:r>
        <w:rPr>
          <w:w w:val="105"/>
          <w:sz w:val="22"/>
        </w:rPr>
        <w:t>por</w:t>
      </w:r>
      <w:r>
        <w:rPr>
          <w:spacing w:val="-7"/>
          <w:w w:val="105"/>
          <w:sz w:val="22"/>
        </w:rPr>
        <w:t> </w:t>
      </w:r>
      <w:r>
        <w:rPr>
          <w:w w:val="105"/>
          <w:sz w:val="22"/>
        </w:rPr>
        <w:t>parte</w:t>
      </w:r>
      <w:r>
        <w:rPr>
          <w:spacing w:val="-7"/>
          <w:w w:val="105"/>
          <w:sz w:val="22"/>
        </w:rPr>
        <w:t> </w:t>
      </w:r>
      <w:r>
        <w:rPr>
          <w:w w:val="105"/>
          <w:sz w:val="22"/>
        </w:rPr>
        <w:t>del</w:t>
      </w:r>
      <w:r>
        <w:rPr>
          <w:spacing w:val="-7"/>
          <w:w w:val="105"/>
          <w:sz w:val="22"/>
        </w:rPr>
        <w:t> </w:t>
      </w:r>
      <w:r>
        <w:rPr>
          <w:w w:val="105"/>
          <w:sz w:val="22"/>
        </w:rPr>
        <w:t>representante</w:t>
      </w:r>
      <w:r>
        <w:rPr>
          <w:spacing w:val="-8"/>
          <w:w w:val="105"/>
          <w:sz w:val="22"/>
        </w:rPr>
        <w:t> </w:t>
      </w:r>
      <w:r>
        <w:rPr>
          <w:w w:val="105"/>
          <w:sz w:val="22"/>
        </w:rPr>
        <w:t>del</w:t>
      </w:r>
      <w:r>
        <w:rPr>
          <w:spacing w:val="-7"/>
          <w:w w:val="105"/>
          <w:sz w:val="22"/>
        </w:rPr>
        <w:t> </w:t>
      </w:r>
      <w:r>
        <w:rPr>
          <w:w w:val="105"/>
          <w:sz w:val="22"/>
        </w:rPr>
        <w:t>área</w:t>
      </w:r>
      <w:r>
        <w:rPr>
          <w:spacing w:val="-7"/>
          <w:w w:val="105"/>
          <w:sz w:val="22"/>
        </w:rPr>
        <w:t> </w:t>
      </w:r>
      <w:r>
        <w:rPr>
          <w:w w:val="105"/>
          <w:sz w:val="22"/>
        </w:rPr>
        <w:t>requirente, bastará</w:t>
      </w:r>
      <w:r>
        <w:rPr>
          <w:spacing w:val="-11"/>
          <w:w w:val="105"/>
          <w:sz w:val="22"/>
        </w:rPr>
        <w:t> </w:t>
      </w:r>
      <w:r>
        <w:rPr>
          <w:w w:val="105"/>
          <w:sz w:val="22"/>
        </w:rPr>
        <w:t>con</w:t>
      </w:r>
      <w:r>
        <w:rPr>
          <w:spacing w:val="-11"/>
          <w:w w:val="105"/>
          <w:sz w:val="22"/>
        </w:rPr>
        <w:t> </w:t>
      </w:r>
      <w:r>
        <w:rPr>
          <w:w w:val="105"/>
          <w:sz w:val="22"/>
        </w:rPr>
        <w:t>que</w:t>
      </w:r>
      <w:r>
        <w:rPr>
          <w:spacing w:val="-11"/>
          <w:w w:val="105"/>
          <w:sz w:val="22"/>
        </w:rPr>
        <w:t> </w:t>
      </w:r>
      <w:r>
        <w:rPr>
          <w:w w:val="105"/>
          <w:sz w:val="22"/>
        </w:rPr>
        <w:t>ésta</w:t>
      </w:r>
      <w:r>
        <w:rPr>
          <w:spacing w:val="-11"/>
          <w:w w:val="105"/>
          <w:sz w:val="22"/>
        </w:rPr>
        <w:t> </w:t>
      </w:r>
      <w:r>
        <w:rPr>
          <w:w w:val="105"/>
          <w:sz w:val="22"/>
        </w:rPr>
        <w:t>se</w:t>
      </w:r>
      <w:r>
        <w:rPr>
          <w:spacing w:val="-11"/>
          <w:w w:val="105"/>
          <w:sz w:val="22"/>
        </w:rPr>
        <w:t> </w:t>
      </w:r>
      <w:r>
        <w:rPr>
          <w:w w:val="105"/>
          <w:sz w:val="22"/>
        </w:rPr>
        <w:t>plasme</w:t>
      </w:r>
      <w:r>
        <w:rPr>
          <w:spacing w:val="-11"/>
          <w:w w:val="105"/>
          <w:sz w:val="22"/>
        </w:rPr>
        <w:t> </w:t>
      </w:r>
      <w:r>
        <w:rPr>
          <w:w w:val="105"/>
          <w:sz w:val="22"/>
        </w:rPr>
        <w:t>en</w:t>
      </w:r>
      <w:r>
        <w:rPr>
          <w:spacing w:val="-11"/>
          <w:w w:val="105"/>
          <w:sz w:val="22"/>
        </w:rPr>
        <w:t> </w:t>
      </w:r>
      <w:r>
        <w:rPr>
          <w:w w:val="105"/>
          <w:sz w:val="22"/>
        </w:rPr>
        <w:t>el</w:t>
      </w:r>
      <w:r>
        <w:rPr>
          <w:spacing w:val="-11"/>
          <w:w w:val="105"/>
          <w:sz w:val="22"/>
        </w:rPr>
        <w:t> </w:t>
      </w:r>
      <w:r>
        <w:rPr>
          <w:w w:val="105"/>
          <w:sz w:val="22"/>
        </w:rPr>
        <w:t>dictamen</w:t>
      </w:r>
      <w:r>
        <w:rPr>
          <w:spacing w:val="-11"/>
          <w:w w:val="105"/>
          <w:sz w:val="22"/>
        </w:rPr>
        <w:t> </w:t>
      </w:r>
      <w:r>
        <w:rPr>
          <w:w w:val="105"/>
          <w:sz w:val="22"/>
        </w:rPr>
        <w:t>técnico</w:t>
      </w:r>
      <w:r>
        <w:rPr>
          <w:spacing w:val="-11"/>
          <w:w w:val="105"/>
          <w:sz w:val="22"/>
        </w:rPr>
        <w:t> </w:t>
      </w:r>
      <w:r>
        <w:rPr>
          <w:w w:val="105"/>
          <w:sz w:val="22"/>
        </w:rPr>
        <w:t>que</w:t>
      </w:r>
      <w:r>
        <w:rPr>
          <w:spacing w:val="-11"/>
          <w:w w:val="105"/>
          <w:sz w:val="22"/>
        </w:rPr>
        <w:t> </w:t>
      </w:r>
      <w:r>
        <w:rPr>
          <w:w w:val="105"/>
          <w:sz w:val="22"/>
        </w:rPr>
        <w:t>se</w:t>
      </w:r>
      <w:r>
        <w:rPr>
          <w:spacing w:val="-11"/>
          <w:w w:val="105"/>
          <w:sz w:val="22"/>
        </w:rPr>
        <w:t> </w:t>
      </w:r>
      <w:r>
        <w:rPr>
          <w:w w:val="105"/>
          <w:sz w:val="22"/>
        </w:rPr>
        <w:t>genere;</w:t>
      </w:r>
      <w:r>
        <w:rPr>
          <w:spacing w:val="-11"/>
          <w:w w:val="105"/>
          <w:sz w:val="22"/>
        </w:rPr>
        <w:t> </w:t>
      </w:r>
      <w:r>
        <w:rPr>
          <w:w w:val="105"/>
          <w:sz w:val="22"/>
        </w:rPr>
        <w:t>y</w:t>
      </w:r>
    </w:p>
    <w:p>
      <w:pPr>
        <w:pStyle w:val="ListParagraph"/>
        <w:numPr>
          <w:ilvl w:val="0"/>
          <w:numId w:val="22"/>
        </w:numPr>
        <w:tabs>
          <w:tab w:pos="1869" w:val="left" w:leader="none"/>
        </w:tabs>
        <w:spacing w:line="256" w:lineRule="auto" w:before="5" w:after="0"/>
        <w:ind w:left="1868" w:right="1005" w:hanging="535"/>
        <w:jc w:val="both"/>
        <w:rPr>
          <w:sz w:val="22"/>
        </w:rPr>
      </w:pPr>
      <w:r>
        <w:rPr>
          <w:w w:val="105"/>
          <w:sz w:val="22"/>
        </w:rPr>
        <w:t>La celebración de los contratos que se deriven de las licitaciones en las que</w:t>
      </w:r>
      <w:r>
        <w:rPr>
          <w:spacing w:val="-15"/>
          <w:w w:val="105"/>
          <w:sz w:val="22"/>
        </w:rPr>
        <w:t> </w:t>
      </w:r>
      <w:r>
        <w:rPr>
          <w:w w:val="105"/>
          <w:sz w:val="22"/>
        </w:rPr>
        <w:t>no</w:t>
      </w:r>
      <w:r>
        <w:rPr>
          <w:spacing w:val="-14"/>
          <w:w w:val="105"/>
          <w:sz w:val="22"/>
        </w:rPr>
        <w:t> </w:t>
      </w:r>
      <w:r>
        <w:rPr>
          <w:w w:val="105"/>
          <w:sz w:val="22"/>
        </w:rPr>
        <w:t>concurra</w:t>
      </w:r>
      <w:r>
        <w:rPr>
          <w:spacing w:val="-13"/>
          <w:w w:val="105"/>
          <w:sz w:val="22"/>
        </w:rPr>
        <w:t> </w:t>
      </w:r>
      <w:r>
        <w:rPr>
          <w:w w:val="105"/>
          <w:sz w:val="22"/>
        </w:rPr>
        <w:t>el</w:t>
      </w:r>
      <w:r>
        <w:rPr>
          <w:spacing w:val="-14"/>
          <w:w w:val="105"/>
          <w:sz w:val="22"/>
        </w:rPr>
        <w:t> </w:t>
      </w:r>
      <w:r>
        <w:rPr>
          <w:w w:val="105"/>
          <w:sz w:val="22"/>
        </w:rPr>
        <w:t>Comité,</w:t>
      </w:r>
      <w:r>
        <w:rPr>
          <w:spacing w:val="-13"/>
          <w:w w:val="105"/>
          <w:sz w:val="22"/>
        </w:rPr>
        <w:t> </w:t>
      </w:r>
      <w:r>
        <w:rPr>
          <w:w w:val="105"/>
          <w:sz w:val="22"/>
        </w:rPr>
        <w:t>se</w:t>
      </w:r>
      <w:r>
        <w:rPr>
          <w:spacing w:val="-15"/>
          <w:w w:val="105"/>
          <w:sz w:val="22"/>
        </w:rPr>
        <w:t> </w:t>
      </w:r>
      <w:r>
        <w:rPr>
          <w:w w:val="105"/>
          <w:sz w:val="22"/>
        </w:rPr>
        <w:t>sujetarán</w:t>
      </w:r>
      <w:r>
        <w:rPr>
          <w:spacing w:val="-13"/>
          <w:w w:val="105"/>
          <w:sz w:val="22"/>
        </w:rPr>
        <w:t> </w:t>
      </w:r>
      <w:r>
        <w:rPr>
          <w:w w:val="105"/>
          <w:sz w:val="22"/>
        </w:rPr>
        <w:t>a</w:t>
      </w:r>
      <w:r>
        <w:rPr>
          <w:spacing w:val="-14"/>
          <w:w w:val="105"/>
          <w:sz w:val="22"/>
        </w:rPr>
        <w:t> </w:t>
      </w:r>
      <w:r>
        <w:rPr>
          <w:w w:val="105"/>
          <w:sz w:val="22"/>
        </w:rPr>
        <w:t>lo</w:t>
      </w:r>
      <w:r>
        <w:rPr>
          <w:spacing w:val="-14"/>
          <w:w w:val="105"/>
          <w:sz w:val="22"/>
        </w:rPr>
        <w:t> </w:t>
      </w:r>
      <w:r>
        <w:rPr>
          <w:w w:val="105"/>
          <w:sz w:val="22"/>
        </w:rPr>
        <w:t>que</w:t>
      </w:r>
      <w:r>
        <w:rPr>
          <w:spacing w:val="-14"/>
          <w:w w:val="105"/>
          <w:sz w:val="22"/>
        </w:rPr>
        <w:t> </w:t>
      </w:r>
      <w:r>
        <w:rPr>
          <w:w w:val="105"/>
          <w:sz w:val="22"/>
        </w:rPr>
        <w:t>para</w:t>
      </w:r>
      <w:r>
        <w:rPr>
          <w:spacing w:val="-14"/>
          <w:w w:val="105"/>
          <w:sz w:val="22"/>
        </w:rPr>
        <w:t> </w:t>
      </w:r>
      <w:r>
        <w:rPr>
          <w:w w:val="105"/>
          <w:sz w:val="22"/>
        </w:rPr>
        <w:t>tal</w:t>
      </w:r>
      <w:r>
        <w:rPr>
          <w:spacing w:val="-13"/>
          <w:w w:val="105"/>
          <w:sz w:val="22"/>
        </w:rPr>
        <w:t> </w:t>
      </w:r>
      <w:r>
        <w:rPr>
          <w:w w:val="105"/>
          <w:sz w:val="22"/>
        </w:rPr>
        <w:t>efecto</w:t>
      </w:r>
      <w:r>
        <w:rPr>
          <w:spacing w:val="-14"/>
          <w:w w:val="105"/>
          <w:sz w:val="22"/>
        </w:rPr>
        <w:t> </w:t>
      </w:r>
      <w:r>
        <w:rPr>
          <w:w w:val="105"/>
          <w:sz w:val="22"/>
        </w:rPr>
        <w:t>dispongan los titulares de los Entes Públicos donde se encuentren las Unidades Centralizadas de</w:t>
      </w:r>
      <w:r>
        <w:rPr>
          <w:spacing w:val="-4"/>
          <w:w w:val="105"/>
          <w:sz w:val="22"/>
        </w:rPr>
        <w:t> </w:t>
      </w:r>
      <w:r>
        <w:rPr>
          <w:w w:val="105"/>
          <w:sz w:val="22"/>
        </w:rPr>
        <w:t>Compras.</w:t>
      </w:r>
    </w:p>
    <w:p>
      <w:pPr>
        <w:pStyle w:val="BodyText"/>
        <w:rPr>
          <w:sz w:val="24"/>
        </w:rPr>
      </w:pPr>
    </w:p>
    <w:p>
      <w:pPr>
        <w:spacing w:line="259" w:lineRule="auto" w:before="1"/>
        <w:ind w:left="1333" w:right="1004" w:hanging="1"/>
        <w:jc w:val="both"/>
        <w:rPr>
          <w:sz w:val="22"/>
        </w:rPr>
      </w:pPr>
      <w:r>
        <w:rPr>
          <w:b/>
          <w:w w:val="105"/>
          <w:sz w:val="22"/>
        </w:rPr>
        <w:t>Artículo</w:t>
      </w:r>
      <w:r>
        <w:rPr>
          <w:b/>
          <w:spacing w:val="-5"/>
          <w:w w:val="105"/>
          <w:sz w:val="22"/>
        </w:rPr>
        <w:t> </w:t>
      </w:r>
      <w:r>
        <w:rPr>
          <w:b/>
          <w:w w:val="105"/>
          <w:sz w:val="22"/>
        </w:rPr>
        <w:t>98.</w:t>
      </w:r>
      <w:r>
        <w:rPr>
          <w:b/>
          <w:spacing w:val="-5"/>
          <w:w w:val="105"/>
          <w:sz w:val="22"/>
        </w:rPr>
        <w:t> </w:t>
      </w:r>
      <w:r>
        <w:rPr>
          <w:w w:val="105"/>
          <w:sz w:val="22"/>
        </w:rPr>
        <w:t>En</w:t>
      </w:r>
      <w:r>
        <w:rPr>
          <w:spacing w:val="-5"/>
          <w:w w:val="105"/>
          <w:sz w:val="22"/>
        </w:rPr>
        <w:t> </w:t>
      </w:r>
      <w:r>
        <w:rPr>
          <w:w w:val="105"/>
          <w:sz w:val="22"/>
        </w:rPr>
        <w:t>caso</w:t>
      </w:r>
      <w:r>
        <w:rPr>
          <w:spacing w:val="-6"/>
          <w:w w:val="105"/>
          <w:sz w:val="22"/>
        </w:rPr>
        <w:t> </w:t>
      </w:r>
      <w:r>
        <w:rPr>
          <w:w w:val="105"/>
          <w:sz w:val="22"/>
        </w:rPr>
        <w:t>de</w:t>
      </w:r>
      <w:r>
        <w:rPr>
          <w:spacing w:val="-5"/>
          <w:w w:val="105"/>
          <w:sz w:val="22"/>
        </w:rPr>
        <w:t> </w:t>
      </w:r>
      <w:r>
        <w:rPr>
          <w:w w:val="105"/>
          <w:sz w:val="22"/>
        </w:rPr>
        <w:t>que</w:t>
      </w:r>
      <w:r>
        <w:rPr>
          <w:spacing w:val="-6"/>
          <w:w w:val="105"/>
          <w:sz w:val="22"/>
        </w:rPr>
        <w:t> </w:t>
      </w:r>
      <w:r>
        <w:rPr>
          <w:w w:val="105"/>
          <w:sz w:val="22"/>
        </w:rPr>
        <w:t>ninguna</w:t>
      </w:r>
      <w:r>
        <w:rPr>
          <w:spacing w:val="-5"/>
          <w:w w:val="105"/>
          <w:sz w:val="22"/>
        </w:rPr>
        <w:t> </w:t>
      </w:r>
      <w:r>
        <w:rPr>
          <w:w w:val="105"/>
          <w:sz w:val="22"/>
        </w:rPr>
        <w:t>de</w:t>
      </w:r>
      <w:r>
        <w:rPr>
          <w:spacing w:val="-6"/>
          <w:w w:val="105"/>
          <w:sz w:val="22"/>
        </w:rPr>
        <w:t> </w:t>
      </w:r>
      <w:r>
        <w:rPr>
          <w:w w:val="105"/>
          <w:sz w:val="22"/>
        </w:rPr>
        <w:t>las</w:t>
      </w:r>
      <w:r>
        <w:rPr>
          <w:spacing w:val="-3"/>
          <w:w w:val="105"/>
          <w:sz w:val="22"/>
        </w:rPr>
        <w:t> </w:t>
      </w:r>
      <w:r>
        <w:rPr>
          <w:w w:val="105"/>
          <w:sz w:val="22"/>
        </w:rPr>
        <w:t>propuestas</w:t>
      </w:r>
      <w:r>
        <w:rPr>
          <w:spacing w:val="-4"/>
          <w:w w:val="105"/>
          <w:sz w:val="22"/>
        </w:rPr>
        <w:t> </w:t>
      </w:r>
      <w:r>
        <w:rPr>
          <w:w w:val="105"/>
          <w:sz w:val="22"/>
        </w:rPr>
        <w:t>sea</w:t>
      </w:r>
      <w:r>
        <w:rPr>
          <w:spacing w:val="-6"/>
          <w:w w:val="105"/>
          <w:sz w:val="22"/>
        </w:rPr>
        <w:t> </w:t>
      </w:r>
      <w:r>
        <w:rPr>
          <w:w w:val="105"/>
          <w:sz w:val="22"/>
        </w:rPr>
        <w:t>susceptible</w:t>
      </w:r>
      <w:r>
        <w:rPr>
          <w:spacing w:val="-5"/>
          <w:w w:val="105"/>
          <w:sz w:val="22"/>
        </w:rPr>
        <w:t> </w:t>
      </w:r>
      <w:r>
        <w:rPr>
          <w:w w:val="105"/>
          <w:sz w:val="22"/>
        </w:rPr>
        <w:t>de</w:t>
      </w:r>
      <w:r>
        <w:rPr>
          <w:spacing w:val="-6"/>
          <w:w w:val="105"/>
          <w:sz w:val="22"/>
        </w:rPr>
        <w:t> </w:t>
      </w:r>
      <w:r>
        <w:rPr>
          <w:w w:val="105"/>
          <w:sz w:val="22"/>
        </w:rPr>
        <w:t>ser adjudicada, se convocará de nueva cuenta a los interesados para que presenten sus proposiciones, y si ninguna de ellas es susceptible de ser  analizada técnicamente, se procederá en los términos de la fracción VIII del numeral 1 del artículo 72 de la</w:t>
      </w:r>
      <w:r>
        <w:rPr>
          <w:spacing w:val="-22"/>
          <w:w w:val="105"/>
          <w:sz w:val="22"/>
        </w:rPr>
        <w:t> </w:t>
      </w:r>
      <w:r>
        <w:rPr>
          <w:w w:val="105"/>
          <w:sz w:val="22"/>
        </w:rPr>
        <w:t>Ley.</w:t>
      </w:r>
    </w:p>
    <w:p>
      <w:pPr>
        <w:spacing w:after="0" w:line="259" w:lineRule="auto"/>
        <w:jc w:val="both"/>
        <w:rPr>
          <w:sz w:val="22"/>
        </w:rPr>
        <w:sectPr>
          <w:pgSz w:w="11630" w:h="15310"/>
          <w:pgMar w:header="674" w:footer="860" w:top="1320" w:bottom="1060" w:left="460" w:right="800"/>
        </w:sectPr>
      </w:pPr>
    </w:p>
    <w:p>
      <w:pPr>
        <w:pStyle w:val="BodyText"/>
        <w:spacing w:before="6"/>
        <w:rPr>
          <w:sz w:val="22"/>
        </w:rPr>
      </w:pPr>
    </w:p>
    <w:p>
      <w:pPr>
        <w:spacing w:before="101"/>
        <w:ind w:left="1182" w:right="0" w:firstLine="0"/>
        <w:jc w:val="left"/>
        <w:rPr>
          <w:rFonts w:ascii="Tahoma"/>
          <w:sz w:val="20"/>
        </w:rPr>
      </w:pPr>
      <w:r>
        <w:rPr>
          <w:rFonts w:ascii="Tahoma"/>
          <w:color w:val="231F20"/>
          <w:sz w:val="20"/>
        </w:rPr>
        <w:t>38</w:t>
      </w:r>
    </w:p>
    <w:p>
      <w:pPr>
        <w:pStyle w:val="BodyText"/>
        <w:spacing w:before="7"/>
        <w:rPr>
          <w:rFonts w:ascii="Tahoma"/>
          <w:sz w:val="24"/>
        </w:rPr>
      </w:pPr>
    </w:p>
    <w:p>
      <w:pPr>
        <w:spacing w:before="68"/>
        <w:ind w:left="2515" w:right="2130" w:firstLine="0"/>
        <w:jc w:val="center"/>
        <w:rPr>
          <w:b/>
          <w:sz w:val="22"/>
        </w:rPr>
      </w:pPr>
      <w:r>
        <w:rPr>
          <w:b/>
          <w:w w:val="105"/>
          <w:sz w:val="22"/>
        </w:rPr>
        <w:t>CAPÍTULO V</w:t>
      </w:r>
    </w:p>
    <w:p>
      <w:pPr>
        <w:spacing w:before="19"/>
        <w:ind w:left="3603" w:right="0" w:firstLine="0"/>
        <w:jc w:val="left"/>
        <w:rPr>
          <w:b/>
          <w:sz w:val="22"/>
        </w:rPr>
      </w:pPr>
      <w:r>
        <w:rPr>
          <w:b/>
          <w:w w:val="105"/>
          <w:sz w:val="22"/>
        </w:rPr>
        <w:t>DE LA ADJUDICACIÓN DIRECTA</w:t>
      </w:r>
    </w:p>
    <w:p>
      <w:pPr>
        <w:spacing w:line="256" w:lineRule="auto" w:before="19"/>
        <w:ind w:left="1362" w:right="945" w:firstLine="0"/>
        <w:jc w:val="left"/>
        <w:rPr>
          <w:sz w:val="22"/>
        </w:rPr>
      </w:pPr>
      <w:r>
        <w:rPr>
          <w:b/>
          <w:w w:val="105"/>
          <w:sz w:val="22"/>
        </w:rPr>
        <w:t>Artículo 99. </w:t>
      </w:r>
      <w:r>
        <w:rPr>
          <w:w w:val="105"/>
          <w:sz w:val="22"/>
        </w:rPr>
        <w:t>Las adjudicaciones directas a que se refiere el artículo 73 de la Ley, se sujetarán a lo siguiente:</w:t>
      </w:r>
    </w:p>
    <w:p>
      <w:pPr>
        <w:pStyle w:val="BodyText"/>
        <w:spacing w:before="9"/>
      </w:pPr>
    </w:p>
    <w:p>
      <w:pPr>
        <w:pStyle w:val="ListParagraph"/>
        <w:numPr>
          <w:ilvl w:val="0"/>
          <w:numId w:val="23"/>
        </w:numPr>
        <w:tabs>
          <w:tab w:pos="1897" w:val="left" w:leader="none"/>
          <w:tab w:pos="1898" w:val="left" w:leader="none"/>
        </w:tabs>
        <w:spacing w:line="256" w:lineRule="auto" w:before="1" w:after="0"/>
        <w:ind w:left="1897" w:right="974" w:hanging="535"/>
        <w:jc w:val="left"/>
        <w:rPr>
          <w:sz w:val="22"/>
        </w:rPr>
      </w:pPr>
      <w:r>
        <w:rPr>
          <w:w w:val="105"/>
          <w:sz w:val="22"/>
        </w:rPr>
        <w:t>Podrán ser solicitadas por los titulares de las áreas requirentes, o por su superior</w:t>
      </w:r>
      <w:r>
        <w:rPr>
          <w:spacing w:val="-3"/>
          <w:w w:val="105"/>
          <w:sz w:val="22"/>
        </w:rPr>
        <w:t> </w:t>
      </w:r>
      <w:r>
        <w:rPr>
          <w:w w:val="105"/>
          <w:sz w:val="22"/>
        </w:rPr>
        <w:t>jerárquico;</w:t>
      </w:r>
    </w:p>
    <w:p>
      <w:pPr>
        <w:pStyle w:val="ListParagraph"/>
        <w:numPr>
          <w:ilvl w:val="0"/>
          <w:numId w:val="23"/>
        </w:numPr>
        <w:tabs>
          <w:tab w:pos="1898" w:val="left" w:leader="none"/>
        </w:tabs>
        <w:spacing w:line="259" w:lineRule="auto" w:before="2" w:after="0"/>
        <w:ind w:left="1897" w:right="975" w:hanging="535"/>
        <w:jc w:val="both"/>
        <w:rPr>
          <w:sz w:val="22"/>
        </w:rPr>
      </w:pPr>
      <w:r>
        <w:rPr>
          <w:w w:val="105"/>
          <w:sz w:val="22"/>
        </w:rPr>
        <w:t>A la solicitud deberá acompañarse la documentación necesaria para acreditar el supuesto de adjudicación directa invocado, salvo que ya se encuentre</w:t>
      </w:r>
      <w:r>
        <w:rPr>
          <w:spacing w:val="-7"/>
          <w:w w:val="105"/>
          <w:sz w:val="22"/>
        </w:rPr>
        <w:t> </w:t>
      </w:r>
      <w:r>
        <w:rPr>
          <w:w w:val="105"/>
          <w:sz w:val="22"/>
        </w:rPr>
        <w:t>en</w:t>
      </w:r>
      <w:r>
        <w:rPr>
          <w:spacing w:val="-6"/>
          <w:w w:val="105"/>
          <w:sz w:val="22"/>
        </w:rPr>
        <w:t> </w:t>
      </w:r>
      <w:r>
        <w:rPr>
          <w:w w:val="105"/>
          <w:sz w:val="22"/>
        </w:rPr>
        <w:t>poder</w:t>
      </w:r>
      <w:r>
        <w:rPr>
          <w:spacing w:val="-6"/>
          <w:w w:val="105"/>
          <w:sz w:val="22"/>
        </w:rPr>
        <w:t> </w:t>
      </w:r>
      <w:r>
        <w:rPr>
          <w:w w:val="105"/>
          <w:sz w:val="22"/>
        </w:rPr>
        <w:t>de</w:t>
      </w:r>
      <w:r>
        <w:rPr>
          <w:spacing w:val="-7"/>
          <w:w w:val="105"/>
          <w:sz w:val="22"/>
        </w:rPr>
        <w:t> </w:t>
      </w:r>
      <w:r>
        <w:rPr>
          <w:w w:val="105"/>
          <w:sz w:val="22"/>
        </w:rPr>
        <w:t>la</w:t>
      </w:r>
      <w:r>
        <w:rPr>
          <w:spacing w:val="-6"/>
          <w:w w:val="105"/>
          <w:sz w:val="22"/>
        </w:rPr>
        <w:t> </w:t>
      </w:r>
      <w:r>
        <w:rPr>
          <w:w w:val="105"/>
          <w:sz w:val="22"/>
        </w:rPr>
        <w:t>Unidad</w:t>
      </w:r>
      <w:r>
        <w:rPr>
          <w:spacing w:val="-6"/>
          <w:w w:val="105"/>
          <w:sz w:val="22"/>
        </w:rPr>
        <w:t> </w:t>
      </w:r>
      <w:r>
        <w:rPr>
          <w:w w:val="105"/>
          <w:sz w:val="22"/>
        </w:rPr>
        <w:t>Centralizada</w:t>
      </w:r>
      <w:r>
        <w:rPr>
          <w:spacing w:val="-5"/>
          <w:w w:val="105"/>
          <w:sz w:val="22"/>
        </w:rPr>
        <w:t> </w:t>
      </w:r>
      <w:r>
        <w:rPr>
          <w:w w:val="105"/>
          <w:sz w:val="22"/>
        </w:rPr>
        <w:t>de</w:t>
      </w:r>
      <w:r>
        <w:rPr>
          <w:spacing w:val="-7"/>
          <w:w w:val="105"/>
          <w:sz w:val="22"/>
        </w:rPr>
        <w:t> </w:t>
      </w:r>
      <w:r>
        <w:rPr>
          <w:w w:val="105"/>
          <w:sz w:val="22"/>
        </w:rPr>
        <w:t>Compras,</w:t>
      </w:r>
      <w:r>
        <w:rPr>
          <w:spacing w:val="-6"/>
          <w:w w:val="105"/>
          <w:sz w:val="22"/>
        </w:rPr>
        <w:t> </w:t>
      </w:r>
      <w:r>
        <w:rPr>
          <w:w w:val="105"/>
          <w:sz w:val="22"/>
        </w:rPr>
        <w:t>en</w:t>
      </w:r>
      <w:r>
        <w:rPr>
          <w:spacing w:val="-6"/>
          <w:w w:val="105"/>
          <w:sz w:val="22"/>
        </w:rPr>
        <w:t> </w:t>
      </w:r>
      <w:r>
        <w:rPr>
          <w:w w:val="105"/>
          <w:sz w:val="22"/>
        </w:rPr>
        <w:t>cuyo</w:t>
      </w:r>
      <w:r>
        <w:rPr>
          <w:spacing w:val="-7"/>
          <w:w w:val="105"/>
          <w:sz w:val="22"/>
        </w:rPr>
        <w:t> </w:t>
      </w:r>
      <w:r>
        <w:rPr>
          <w:w w:val="105"/>
          <w:sz w:val="22"/>
        </w:rPr>
        <w:t>caso así se plasmará en la</w:t>
      </w:r>
      <w:r>
        <w:rPr>
          <w:spacing w:val="-15"/>
          <w:w w:val="105"/>
          <w:sz w:val="22"/>
        </w:rPr>
        <w:t> </w:t>
      </w:r>
      <w:r>
        <w:rPr>
          <w:w w:val="105"/>
          <w:sz w:val="22"/>
        </w:rPr>
        <w:t>solicitud;</w:t>
      </w:r>
    </w:p>
    <w:p>
      <w:pPr>
        <w:pStyle w:val="ListParagraph"/>
        <w:numPr>
          <w:ilvl w:val="0"/>
          <w:numId w:val="23"/>
        </w:numPr>
        <w:tabs>
          <w:tab w:pos="1897" w:val="left" w:leader="none"/>
          <w:tab w:pos="1898" w:val="left" w:leader="none"/>
        </w:tabs>
        <w:spacing w:line="256" w:lineRule="auto" w:before="0" w:after="0"/>
        <w:ind w:left="1897" w:right="977" w:hanging="535"/>
        <w:jc w:val="left"/>
        <w:rPr>
          <w:sz w:val="22"/>
        </w:rPr>
      </w:pPr>
      <w:r>
        <w:rPr>
          <w:w w:val="105"/>
          <w:sz w:val="22"/>
        </w:rPr>
        <w:t>Deberán</w:t>
      </w:r>
      <w:r>
        <w:rPr>
          <w:spacing w:val="-7"/>
          <w:w w:val="105"/>
          <w:sz w:val="22"/>
        </w:rPr>
        <w:t> </w:t>
      </w:r>
      <w:r>
        <w:rPr>
          <w:w w:val="105"/>
          <w:sz w:val="22"/>
        </w:rPr>
        <w:t>justificarse</w:t>
      </w:r>
      <w:r>
        <w:rPr>
          <w:spacing w:val="-7"/>
          <w:w w:val="105"/>
          <w:sz w:val="22"/>
        </w:rPr>
        <w:t> </w:t>
      </w:r>
      <w:r>
        <w:rPr>
          <w:w w:val="105"/>
          <w:sz w:val="22"/>
        </w:rPr>
        <w:t>plenamente</w:t>
      </w:r>
      <w:r>
        <w:rPr>
          <w:spacing w:val="-7"/>
          <w:w w:val="105"/>
          <w:sz w:val="22"/>
        </w:rPr>
        <w:t> </w:t>
      </w:r>
      <w:r>
        <w:rPr>
          <w:w w:val="105"/>
          <w:sz w:val="22"/>
        </w:rPr>
        <w:t>las</w:t>
      </w:r>
      <w:r>
        <w:rPr>
          <w:spacing w:val="-6"/>
          <w:w w:val="105"/>
          <w:sz w:val="22"/>
        </w:rPr>
        <w:t> </w:t>
      </w:r>
      <w:r>
        <w:rPr>
          <w:w w:val="105"/>
          <w:sz w:val="22"/>
        </w:rPr>
        <w:t>circunstancias</w:t>
      </w:r>
      <w:r>
        <w:rPr>
          <w:spacing w:val="-5"/>
          <w:w w:val="105"/>
          <w:sz w:val="22"/>
        </w:rPr>
        <w:t> </w:t>
      </w:r>
      <w:r>
        <w:rPr>
          <w:w w:val="105"/>
          <w:sz w:val="22"/>
        </w:rPr>
        <w:t>en</w:t>
      </w:r>
      <w:r>
        <w:rPr>
          <w:spacing w:val="-7"/>
          <w:w w:val="105"/>
          <w:sz w:val="22"/>
        </w:rPr>
        <w:t> </w:t>
      </w:r>
      <w:r>
        <w:rPr>
          <w:w w:val="105"/>
          <w:sz w:val="22"/>
        </w:rPr>
        <w:t>las</w:t>
      </w:r>
      <w:r>
        <w:rPr>
          <w:spacing w:val="-5"/>
          <w:w w:val="105"/>
          <w:sz w:val="22"/>
        </w:rPr>
        <w:t> </w:t>
      </w:r>
      <w:r>
        <w:rPr>
          <w:w w:val="105"/>
          <w:sz w:val="22"/>
        </w:rPr>
        <w:t>que</w:t>
      </w:r>
      <w:r>
        <w:rPr>
          <w:spacing w:val="-8"/>
          <w:w w:val="105"/>
          <w:sz w:val="22"/>
        </w:rPr>
        <w:t> </w:t>
      </w:r>
      <w:r>
        <w:rPr>
          <w:w w:val="105"/>
          <w:sz w:val="22"/>
        </w:rPr>
        <w:t>se</w:t>
      </w:r>
      <w:r>
        <w:rPr>
          <w:spacing w:val="-7"/>
          <w:w w:val="105"/>
          <w:sz w:val="22"/>
        </w:rPr>
        <w:t> </w:t>
      </w:r>
      <w:r>
        <w:rPr>
          <w:w w:val="105"/>
          <w:sz w:val="22"/>
        </w:rPr>
        <w:t>funde</w:t>
      </w:r>
      <w:r>
        <w:rPr>
          <w:spacing w:val="-7"/>
          <w:w w:val="105"/>
          <w:sz w:val="22"/>
        </w:rPr>
        <w:t> </w:t>
      </w:r>
      <w:r>
        <w:rPr>
          <w:w w:val="105"/>
          <w:sz w:val="22"/>
        </w:rPr>
        <w:t>la petición;</w:t>
      </w:r>
      <w:r>
        <w:rPr>
          <w:spacing w:val="-3"/>
          <w:w w:val="105"/>
          <w:sz w:val="22"/>
        </w:rPr>
        <w:t> </w:t>
      </w:r>
      <w:r>
        <w:rPr>
          <w:w w:val="105"/>
          <w:sz w:val="22"/>
        </w:rPr>
        <w:t>y</w:t>
      </w:r>
    </w:p>
    <w:p>
      <w:pPr>
        <w:pStyle w:val="ListParagraph"/>
        <w:numPr>
          <w:ilvl w:val="0"/>
          <w:numId w:val="23"/>
        </w:numPr>
        <w:tabs>
          <w:tab w:pos="1897" w:val="left" w:leader="none"/>
          <w:tab w:pos="1898" w:val="left" w:leader="none"/>
        </w:tabs>
        <w:spacing w:line="240" w:lineRule="auto" w:before="2" w:after="0"/>
        <w:ind w:left="1897" w:right="0" w:hanging="535"/>
        <w:jc w:val="left"/>
        <w:rPr>
          <w:sz w:val="22"/>
        </w:rPr>
      </w:pPr>
      <w:r>
        <w:rPr>
          <w:w w:val="105"/>
          <w:sz w:val="22"/>
        </w:rPr>
        <w:t>Serán de la exclusiva responsabilidad de quien la</w:t>
      </w:r>
      <w:r>
        <w:rPr>
          <w:spacing w:val="-38"/>
          <w:w w:val="105"/>
          <w:sz w:val="22"/>
        </w:rPr>
        <w:t> </w:t>
      </w:r>
      <w:r>
        <w:rPr>
          <w:w w:val="105"/>
          <w:sz w:val="22"/>
        </w:rPr>
        <w:t>solicite.</w:t>
      </w:r>
    </w:p>
    <w:p>
      <w:pPr>
        <w:pStyle w:val="BodyText"/>
        <w:spacing w:before="3"/>
        <w:rPr>
          <w:sz w:val="25"/>
        </w:rPr>
      </w:pPr>
    </w:p>
    <w:p>
      <w:pPr>
        <w:spacing w:line="256" w:lineRule="auto" w:before="0"/>
        <w:ind w:left="1362" w:right="974" w:hanging="1"/>
        <w:jc w:val="both"/>
        <w:rPr>
          <w:sz w:val="22"/>
        </w:rPr>
      </w:pPr>
      <w:r>
        <w:rPr>
          <w:b/>
          <w:w w:val="105"/>
          <w:sz w:val="22"/>
        </w:rPr>
        <w:t>Artículo 100. </w:t>
      </w:r>
      <w:r>
        <w:rPr>
          <w:w w:val="105"/>
          <w:sz w:val="22"/>
        </w:rPr>
        <w:t>En caso de que el titular de un ente público autorice una adjudicación directa en los términos del numeral 1 del artículo 74 de la Ley,</w:t>
      </w:r>
      <w:r>
        <w:rPr>
          <w:spacing w:val="64"/>
          <w:w w:val="105"/>
          <w:sz w:val="22"/>
        </w:rPr>
        <w:t> </w:t>
      </w:r>
      <w:r>
        <w:rPr>
          <w:w w:val="105"/>
          <w:sz w:val="22"/>
        </w:rPr>
        <w:t>inmediatamente deberá solicitar la celebración del contrato respectivo a la Unidad Centralizada de Compras, para que ésta, a su vez, solicite su elaboración al área competente.</w:t>
      </w:r>
    </w:p>
    <w:p>
      <w:pPr>
        <w:pStyle w:val="BodyText"/>
        <w:spacing w:before="1"/>
        <w:rPr>
          <w:sz w:val="24"/>
        </w:rPr>
      </w:pPr>
    </w:p>
    <w:p>
      <w:pPr>
        <w:spacing w:before="1"/>
        <w:ind w:left="2515" w:right="2130" w:firstLine="0"/>
        <w:jc w:val="center"/>
        <w:rPr>
          <w:b/>
          <w:sz w:val="22"/>
        </w:rPr>
      </w:pPr>
      <w:r>
        <w:rPr>
          <w:b/>
          <w:w w:val="105"/>
          <w:sz w:val="22"/>
        </w:rPr>
        <w:t>CAPÍTULO VI</w:t>
      </w:r>
    </w:p>
    <w:p>
      <w:pPr>
        <w:spacing w:before="19"/>
        <w:ind w:left="2515" w:right="2130" w:firstLine="0"/>
        <w:jc w:val="center"/>
        <w:rPr>
          <w:b/>
          <w:sz w:val="22"/>
        </w:rPr>
      </w:pPr>
      <w:r>
        <w:rPr>
          <w:b/>
          <w:w w:val="105"/>
          <w:sz w:val="22"/>
        </w:rPr>
        <w:t>De los</w:t>
      </w:r>
      <w:r>
        <w:rPr>
          <w:b/>
          <w:spacing w:val="-34"/>
          <w:w w:val="105"/>
          <w:sz w:val="22"/>
        </w:rPr>
        <w:t> </w:t>
      </w:r>
      <w:r>
        <w:rPr>
          <w:b/>
          <w:w w:val="105"/>
          <w:sz w:val="22"/>
        </w:rPr>
        <w:t>Contratos</w:t>
      </w:r>
    </w:p>
    <w:p>
      <w:pPr>
        <w:spacing w:line="256" w:lineRule="auto" w:before="18"/>
        <w:ind w:left="1362" w:right="945" w:firstLine="0"/>
        <w:jc w:val="left"/>
        <w:rPr>
          <w:sz w:val="22"/>
        </w:rPr>
      </w:pPr>
      <w:r>
        <w:rPr>
          <w:b/>
          <w:w w:val="105"/>
          <w:sz w:val="22"/>
        </w:rPr>
        <w:t>Artículo 101. </w:t>
      </w:r>
      <w:r>
        <w:rPr>
          <w:w w:val="105"/>
          <w:sz w:val="22"/>
        </w:rPr>
        <w:t>Además de la información señalada en el artículo 76 de la Ley, los contratos contendrán la siguiente</w:t>
      </w:r>
      <w:r>
        <w:rPr>
          <w:spacing w:val="-18"/>
          <w:w w:val="105"/>
          <w:sz w:val="22"/>
        </w:rPr>
        <w:t> </w:t>
      </w:r>
      <w:r>
        <w:rPr>
          <w:w w:val="105"/>
          <w:sz w:val="22"/>
        </w:rPr>
        <w:t>información:</w:t>
      </w:r>
    </w:p>
    <w:p>
      <w:pPr>
        <w:pStyle w:val="BodyText"/>
        <w:spacing w:before="10"/>
      </w:pPr>
    </w:p>
    <w:p>
      <w:pPr>
        <w:pStyle w:val="ListParagraph"/>
        <w:numPr>
          <w:ilvl w:val="0"/>
          <w:numId w:val="24"/>
        </w:numPr>
        <w:tabs>
          <w:tab w:pos="1898" w:val="left" w:leader="none"/>
          <w:tab w:pos="1899" w:val="left" w:leader="none"/>
        </w:tabs>
        <w:spacing w:line="240" w:lineRule="auto" w:before="0" w:after="0"/>
        <w:ind w:left="1898" w:right="0" w:hanging="536"/>
        <w:jc w:val="left"/>
        <w:rPr>
          <w:sz w:val="22"/>
        </w:rPr>
      </w:pPr>
      <w:r>
        <w:rPr>
          <w:w w:val="105"/>
          <w:sz w:val="22"/>
        </w:rPr>
        <w:t>El nombre, denominación o razón social del</w:t>
      </w:r>
      <w:r>
        <w:rPr>
          <w:spacing w:val="-30"/>
          <w:w w:val="105"/>
          <w:sz w:val="22"/>
        </w:rPr>
        <w:t> </w:t>
      </w:r>
      <w:r>
        <w:rPr>
          <w:w w:val="105"/>
          <w:sz w:val="22"/>
        </w:rPr>
        <w:t>Proveedor;</w:t>
      </w:r>
    </w:p>
    <w:p>
      <w:pPr>
        <w:pStyle w:val="ListParagraph"/>
        <w:numPr>
          <w:ilvl w:val="0"/>
          <w:numId w:val="24"/>
        </w:numPr>
        <w:tabs>
          <w:tab w:pos="1898" w:val="left" w:leader="none"/>
          <w:tab w:pos="1899" w:val="left" w:leader="none"/>
        </w:tabs>
        <w:spacing w:line="256" w:lineRule="auto" w:before="19" w:after="0"/>
        <w:ind w:left="1898" w:right="975" w:hanging="536"/>
        <w:jc w:val="left"/>
        <w:rPr>
          <w:sz w:val="22"/>
        </w:rPr>
      </w:pPr>
      <w:r>
        <w:rPr>
          <w:w w:val="105"/>
          <w:sz w:val="22"/>
        </w:rPr>
        <w:t>Indicación</w:t>
      </w:r>
      <w:r>
        <w:rPr>
          <w:spacing w:val="-8"/>
          <w:w w:val="105"/>
          <w:sz w:val="22"/>
        </w:rPr>
        <w:t> </w:t>
      </w:r>
      <w:r>
        <w:rPr>
          <w:w w:val="105"/>
          <w:sz w:val="22"/>
        </w:rPr>
        <w:t>de</w:t>
      </w:r>
      <w:r>
        <w:rPr>
          <w:spacing w:val="-9"/>
          <w:w w:val="105"/>
          <w:sz w:val="22"/>
        </w:rPr>
        <w:t> </w:t>
      </w:r>
      <w:r>
        <w:rPr>
          <w:w w:val="105"/>
          <w:sz w:val="22"/>
        </w:rPr>
        <w:t>la</w:t>
      </w:r>
      <w:r>
        <w:rPr>
          <w:spacing w:val="-8"/>
          <w:w w:val="105"/>
          <w:sz w:val="22"/>
        </w:rPr>
        <w:t> </w:t>
      </w:r>
      <w:r>
        <w:rPr>
          <w:w w:val="105"/>
          <w:sz w:val="22"/>
        </w:rPr>
        <w:t>Dependencia</w:t>
      </w:r>
      <w:r>
        <w:rPr>
          <w:spacing w:val="-8"/>
          <w:w w:val="105"/>
          <w:sz w:val="22"/>
        </w:rPr>
        <w:t> </w:t>
      </w:r>
      <w:r>
        <w:rPr>
          <w:w w:val="105"/>
          <w:sz w:val="22"/>
        </w:rPr>
        <w:t>o</w:t>
      </w:r>
      <w:r>
        <w:rPr>
          <w:spacing w:val="-9"/>
          <w:w w:val="105"/>
          <w:sz w:val="22"/>
        </w:rPr>
        <w:t> </w:t>
      </w:r>
      <w:r>
        <w:rPr>
          <w:w w:val="105"/>
          <w:sz w:val="22"/>
        </w:rPr>
        <w:t>Entidad</w:t>
      </w:r>
      <w:r>
        <w:rPr>
          <w:spacing w:val="-8"/>
          <w:w w:val="105"/>
          <w:sz w:val="22"/>
        </w:rPr>
        <w:t> </w:t>
      </w:r>
      <w:r>
        <w:rPr>
          <w:w w:val="105"/>
          <w:sz w:val="22"/>
        </w:rPr>
        <w:t>que</w:t>
      </w:r>
      <w:r>
        <w:rPr>
          <w:spacing w:val="-9"/>
          <w:w w:val="105"/>
          <w:sz w:val="22"/>
        </w:rPr>
        <w:t> </w:t>
      </w:r>
      <w:r>
        <w:rPr>
          <w:w w:val="105"/>
          <w:sz w:val="22"/>
        </w:rPr>
        <w:t>será</w:t>
      </w:r>
      <w:r>
        <w:rPr>
          <w:spacing w:val="-8"/>
          <w:w w:val="105"/>
          <w:sz w:val="22"/>
        </w:rPr>
        <w:t> </w:t>
      </w:r>
      <w:r>
        <w:rPr>
          <w:w w:val="105"/>
          <w:sz w:val="22"/>
        </w:rPr>
        <w:t>responsable</w:t>
      </w:r>
      <w:r>
        <w:rPr>
          <w:spacing w:val="-9"/>
          <w:w w:val="105"/>
          <w:sz w:val="22"/>
        </w:rPr>
        <w:t> </w:t>
      </w:r>
      <w:r>
        <w:rPr>
          <w:w w:val="105"/>
          <w:sz w:val="22"/>
        </w:rPr>
        <w:t>de</w:t>
      </w:r>
      <w:r>
        <w:rPr>
          <w:spacing w:val="-8"/>
          <w:w w:val="105"/>
          <w:sz w:val="22"/>
        </w:rPr>
        <w:t> </w:t>
      </w:r>
      <w:r>
        <w:rPr>
          <w:w w:val="105"/>
          <w:sz w:val="22"/>
        </w:rPr>
        <w:t>verificar que</w:t>
      </w:r>
      <w:r>
        <w:rPr>
          <w:spacing w:val="-12"/>
          <w:w w:val="105"/>
          <w:sz w:val="22"/>
        </w:rPr>
        <w:t> </w:t>
      </w:r>
      <w:r>
        <w:rPr>
          <w:w w:val="105"/>
          <w:sz w:val="22"/>
        </w:rPr>
        <w:t>los</w:t>
      </w:r>
      <w:r>
        <w:rPr>
          <w:spacing w:val="-9"/>
          <w:w w:val="105"/>
          <w:sz w:val="22"/>
        </w:rPr>
        <w:t> </w:t>
      </w:r>
      <w:r>
        <w:rPr>
          <w:w w:val="105"/>
          <w:sz w:val="22"/>
        </w:rPr>
        <w:t>bienes</w:t>
      </w:r>
      <w:r>
        <w:rPr>
          <w:spacing w:val="-10"/>
          <w:w w:val="105"/>
          <w:sz w:val="22"/>
        </w:rPr>
        <w:t> </w:t>
      </w:r>
      <w:r>
        <w:rPr>
          <w:w w:val="105"/>
          <w:sz w:val="22"/>
        </w:rPr>
        <w:t>o</w:t>
      </w:r>
      <w:r>
        <w:rPr>
          <w:spacing w:val="-12"/>
          <w:w w:val="105"/>
          <w:sz w:val="22"/>
        </w:rPr>
        <w:t> </w:t>
      </w:r>
      <w:r>
        <w:rPr>
          <w:w w:val="105"/>
          <w:sz w:val="22"/>
        </w:rPr>
        <w:t>servicios</w:t>
      </w:r>
      <w:r>
        <w:rPr>
          <w:spacing w:val="-9"/>
          <w:w w:val="105"/>
          <w:sz w:val="22"/>
        </w:rPr>
        <w:t> </w:t>
      </w:r>
      <w:r>
        <w:rPr>
          <w:w w:val="105"/>
          <w:sz w:val="22"/>
        </w:rPr>
        <w:t>cumplan</w:t>
      </w:r>
      <w:r>
        <w:rPr>
          <w:spacing w:val="-12"/>
          <w:w w:val="105"/>
          <w:sz w:val="22"/>
        </w:rPr>
        <w:t> </w:t>
      </w:r>
      <w:r>
        <w:rPr>
          <w:w w:val="105"/>
          <w:sz w:val="22"/>
        </w:rPr>
        <w:t>con</w:t>
      </w:r>
      <w:r>
        <w:rPr>
          <w:spacing w:val="-11"/>
          <w:w w:val="105"/>
          <w:sz w:val="22"/>
        </w:rPr>
        <w:t> </w:t>
      </w:r>
      <w:r>
        <w:rPr>
          <w:w w:val="105"/>
          <w:sz w:val="22"/>
        </w:rPr>
        <w:t>las</w:t>
      </w:r>
      <w:r>
        <w:rPr>
          <w:spacing w:val="-10"/>
          <w:w w:val="105"/>
          <w:sz w:val="22"/>
        </w:rPr>
        <w:t> </w:t>
      </w:r>
      <w:r>
        <w:rPr>
          <w:w w:val="105"/>
          <w:sz w:val="22"/>
        </w:rPr>
        <w:t>especificaciones</w:t>
      </w:r>
      <w:r>
        <w:rPr>
          <w:spacing w:val="-9"/>
          <w:w w:val="105"/>
          <w:sz w:val="22"/>
        </w:rPr>
        <w:t> </w:t>
      </w:r>
      <w:r>
        <w:rPr>
          <w:w w:val="105"/>
          <w:sz w:val="22"/>
        </w:rPr>
        <w:t>pactadas;</w:t>
      </w:r>
    </w:p>
    <w:p>
      <w:pPr>
        <w:pStyle w:val="ListParagraph"/>
        <w:numPr>
          <w:ilvl w:val="0"/>
          <w:numId w:val="24"/>
        </w:numPr>
        <w:tabs>
          <w:tab w:pos="1898" w:val="left" w:leader="none"/>
          <w:tab w:pos="1899" w:val="left" w:leader="none"/>
        </w:tabs>
        <w:spacing w:line="256" w:lineRule="auto" w:before="2" w:after="0"/>
        <w:ind w:left="1898" w:right="977" w:hanging="536"/>
        <w:jc w:val="left"/>
        <w:rPr>
          <w:sz w:val="22"/>
        </w:rPr>
      </w:pPr>
      <w:r>
        <w:rPr>
          <w:w w:val="105"/>
          <w:sz w:val="22"/>
        </w:rPr>
        <w:t>La</w:t>
      </w:r>
      <w:r>
        <w:rPr>
          <w:spacing w:val="-11"/>
          <w:w w:val="105"/>
          <w:sz w:val="22"/>
        </w:rPr>
        <w:t> </w:t>
      </w:r>
      <w:r>
        <w:rPr>
          <w:w w:val="105"/>
          <w:sz w:val="22"/>
        </w:rPr>
        <w:t>identificación</w:t>
      </w:r>
      <w:r>
        <w:rPr>
          <w:spacing w:val="-10"/>
          <w:w w:val="105"/>
          <w:sz w:val="22"/>
        </w:rPr>
        <w:t> </w:t>
      </w:r>
      <w:r>
        <w:rPr>
          <w:w w:val="105"/>
          <w:sz w:val="22"/>
        </w:rPr>
        <w:t>del</w:t>
      </w:r>
      <w:r>
        <w:rPr>
          <w:spacing w:val="-11"/>
          <w:w w:val="105"/>
          <w:sz w:val="22"/>
        </w:rPr>
        <w:t> </w:t>
      </w:r>
      <w:r>
        <w:rPr>
          <w:w w:val="105"/>
          <w:sz w:val="22"/>
        </w:rPr>
        <w:t>procedimiento</w:t>
      </w:r>
      <w:r>
        <w:rPr>
          <w:spacing w:val="-11"/>
          <w:w w:val="105"/>
          <w:sz w:val="22"/>
        </w:rPr>
        <w:t> </w:t>
      </w:r>
      <w:r>
        <w:rPr>
          <w:w w:val="105"/>
          <w:sz w:val="22"/>
        </w:rPr>
        <w:t>de</w:t>
      </w:r>
      <w:r>
        <w:rPr>
          <w:spacing w:val="-11"/>
          <w:w w:val="105"/>
          <w:sz w:val="22"/>
        </w:rPr>
        <w:t> </w:t>
      </w:r>
      <w:r>
        <w:rPr>
          <w:w w:val="105"/>
          <w:sz w:val="22"/>
        </w:rPr>
        <w:t>licitación</w:t>
      </w:r>
      <w:r>
        <w:rPr>
          <w:spacing w:val="-11"/>
          <w:w w:val="105"/>
          <w:sz w:val="22"/>
        </w:rPr>
        <w:t> </w:t>
      </w:r>
      <w:r>
        <w:rPr>
          <w:w w:val="105"/>
          <w:sz w:val="22"/>
        </w:rPr>
        <w:t>o</w:t>
      </w:r>
      <w:r>
        <w:rPr>
          <w:spacing w:val="-11"/>
          <w:w w:val="105"/>
          <w:sz w:val="22"/>
        </w:rPr>
        <w:t> </w:t>
      </w:r>
      <w:r>
        <w:rPr>
          <w:w w:val="105"/>
          <w:sz w:val="22"/>
        </w:rPr>
        <w:t>adjudicación</w:t>
      </w:r>
      <w:r>
        <w:rPr>
          <w:spacing w:val="-11"/>
          <w:w w:val="105"/>
          <w:sz w:val="22"/>
        </w:rPr>
        <w:t> </w:t>
      </w:r>
      <w:r>
        <w:rPr>
          <w:w w:val="105"/>
          <w:sz w:val="22"/>
        </w:rPr>
        <w:t>directa,</w:t>
      </w:r>
      <w:r>
        <w:rPr>
          <w:spacing w:val="-10"/>
          <w:w w:val="105"/>
          <w:sz w:val="22"/>
        </w:rPr>
        <w:t> </w:t>
      </w:r>
      <w:r>
        <w:rPr>
          <w:w w:val="105"/>
          <w:sz w:val="22"/>
        </w:rPr>
        <w:t>del que deriva el</w:t>
      </w:r>
      <w:r>
        <w:rPr>
          <w:spacing w:val="-8"/>
          <w:w w:val="105"/>
          <w:sz w:val="22"/>
        </w:rPr>
        <w:t> </w:t>
      </w:r>
      <w:r>
        <w:rPr>
          <w:w w:val="105"/>
          <w:sz w:val="22"/>
        </w:rPr>
        <w:t>contrato;</w:t>
      </w:r>
    </w:p>
    <w:p>
      <w:pPr>
        <w:pStyle w:val="ListParagraph"/>
        <w:numPr>
          <w:ilvl w:val="0"/>
          <w:numId w:val="24"/>
        </w:numPr>
        <w:tabs>
          <w:tab w:pos="1898" w:val="left" w:leader="none"/>
          <w:tab w:pos="1899" w:val="left" w:leader="none"/>
        </w:tabs>
        <w:spacing w:line="240" w:lineRule="auto" w:before="3" w:after="0"/>
        <w:ind w:left="1898" w:right="0" w:hanging="535"/>
        <w:jc w:val="left"/>
        <w:rPr>
          <w:sz w:val="22"/>
        </w:rPr>
      </w:pPr>
      <w:r>
        <w:rPr>
          <w:w w:val="105"/>
          <w:sz w:val="22"/>
        </w:rPr>
        <w:t>Procedencia</w:t>
      </w:r>
      <w:r>
        <w:rPr>
          <w:spacing w:val="-9"/>
          <w:w w:val="105"/>
          <w:sz w:val="22"/>
        </w:rPr>
        <w:t> </w:t>
      </w:r>
      <w:r>
        <w:rPr>
          <w:w w:val="105"/>
          <w:sz w:val="22"/>
        </w:rPr>
        <w:t>de</w:t>
      </w:r>
      <w:r>
        <w:rPr>
          <w:spacing w:val="-8"/>
          <w:w w:val="105"/>
          <w:sz w:val="22"/>
        </w:rPr>
        <w:t> </w:t>
      </w:r>
      <w:r>
        <w:rPr>
          <w:w w:val="105"/>
          <w:sz w:val="22"/>
        </w:rPr>
        <w:t>los</w:t>
      </w:r>
      <w:r>
        <w:rPr>
          <w:spacing w:val="-7"/>
          <w:w w:val="105"/>
          <w:sz w:val="22"/>
        </w:rPr>
        <w:t> </w:t>
      </w:r>
      <w:r>
        <w:rPr>
          <w:w w:val="105"/>
          <w:sz w:val="22"/>
        </w:rPr>
        <w:t>recursos,</w:t>
      </w:r>
      <w:r>
        <w:rPr>
          <w:spacing w:val="-8"/>
          <w:w w:val="105"/>
          <w:sz w:val="22"/>
        </w:rPr>
        <w:t> </w:t>
      </w:r>
      <w:r>
        <w:rPr>
          <w:w w:val="105"/>
          <w:sz w:val="22"/>
        </w:rPr>
        <w:t>pudiendo</w:t>
      </w:r>
      <w:r>
        <w:rPr>
          <w:spacing w:val="-8"/>
          <w:w w:val="105"/>
          <w:sz w:val="22"/>
        </w:rPr>
        <w:t> </w:t>
      </w:r>
      <w:r>
        <w:rPr>
          <w:w w:val="105"/>
          <w:sz w:val="22"/>
        </w:rPr>
        <w:t>ser</w:t>
      </w:r>
      <w:r>
        <w:rPr>
          <w:spacing w:val="-8"/>
          <w:w w:val="105"/>
          <w:sz w:val="22"/>
        </w:rPr>
        <w:t> </w:t>
      </w:r>
      <w:r>
        <w:rPr>
          <w:w w:val="105"/>
          <w:sz w:val="22"/>
        </w:rPr>
        <w:t>Estatales,</w:t>
      </w:r>
      <w:r>
        <w:rPr>
          <w:spacing w:val="-9"/>
          <w:w w:val="105"/>
          <w:sz w:val="22"/>
        </w:rPr>
        <w:t> </w:t>
      </w:r>
      <w:r>
        <w:rPr>
          <w:w w:val="105"/>
          <w:sz w:val="22"/>
        </w:rPr>
        <w:t>Federales</w:t>
      </w:r>
      <w:r>
        <w:rPr>
          <w:spacing w:val="-6"/>
          <w:w w:val="105"/>
          <w:sz w:val="22"/>
        </w:rPr>
        <w:t> </w:t>
      </w:r>
      <w:r>
        <w:rPr>
          <w:w w:val="105"/>
          <w:sz w:val="22"/>
        </w:rPr>
        <w:t>o</w:t>
      </w:r>
      <w:r>
        <w:rPr>
          <w:spacing w:val="-8"/>
          <w:w w:val="105"/>
          <w:sz w:val="22"/>
        </w:rPr>
        <w:t> </w:t>
      </w:r>
      <w:r>
        <w:rPr>
          <w:w w:val="105"/>
          <w:sz w:val="22"/>
        </w:rPr>
        <w:t>ambos;</w:t>
      </w:r>
    </w:p>
    <w:p>
      <w:pPr>
        <w:pStyle w:val="ListParagraph"/>
        <w:numPr>
          <w:ilvl w:val="0"/>
          <w:numId w:val="24"/>
        </w:numPr>
        <w:tabs>
          <w:tab w:pos="1897" w:val="left" w:leader="none"/>
          <w:tab w:pos="1898" w:val="left" w:leader="none"/>
        </w:tabs>
        <w:spacing w:line="256" w:lineRule="auto" w:before="19" w:after="0"/>
        <w:ind w:left="1897" w:right="976" w:hanging="535"/>
        <w:jc w:val="left"/>
        <w:rPr>
          <w:sz w:val="22"/>
        </w:rPr>
      </w:pPr>
      <w:r>
        <w:rPr>
          <w:w w:val="105"/>
          <w:sz w:val="22"/>
        </w:rPr>
        <w:t>Vigencia de contrato, la cual en todos los casos iniciará a partir de la fecha de firma del pedido o</w:t>
      </w:r>
      <w:r>
        <w:rPr>
          <w:spacing w:val="-20"/>
          <w:w w:val="105"/>
          <w:sz w:val="22"/>
        </w:rPr>
        <w:t> </w:t>
      </w:r>
      <w:r>
        <w:rPr>
          <w:w w:val="105"/>
          <w:sz w:val="22"/>
        </w:rPr>
        <w:t>contrato;</w:t>
      </w:r>
    </w:p>
    <w:p>
      <w:pPr>
        <w:pStyle w:val="ListParagraph"/>
        <w:numPr>
          <w:ilvl w:val="0"/>
          <w:numId w:val="24"/>
        </w:numPr>
        <w:tabs>
          <w:tab w:pos="1897" w:val="left" w:leader="none"/>
          <w:tab w:pos="1898" w:val="left" w:leader="none"/>
        </w:tabs>
        <w:spacing w:line="240" w:lineRule="auto" w:before="2" w:after="0"/>
        <w:ind w:left="1897" w:right="0" w:hanging="535"/>
        <w:jc w:val="left"/>
        <w:rPr>
          <w:sz w:val="22"/>
        </w:rPr>
      </w:pPr>
      <w:r>
        <w:rPr>
          <w:w w:val="105"/>
          <w:sz w:val="22"/>
        </w:rPr>
        <w:t>Domicilio del proveedor para recibir</w:t>
      </w:r>
      <w:r>
        <w:rPr>
          <w:spacing w:val="-21"/>
          <w:w w:val="105"/>
          <w:sz w:val="22"/>
        </w:rPr>
        <w:t> </w:t>
      </w:r>
      <w:r>
        <w:rPr>
          <w:w w:val="105"/>
          <w:sz w:val="22"/>
        </w:rPr>
        <w:t>notificaciones;</w:t>
      </w:r>
    </w:p>
    <w:p>
      <w:pPr>
        <w:pStyle w:val="ListParagraph"/>
        <w:numPr>
          <w:ilvl w:val="0"/>
          <w:numId w:val="24"/>
        </w:numPr>
        <w:tabs>
          <w:tab w:pos="1898" w:val="left" w:leader="none"/>
        </w:tabs>
        <w:spacing w:line="256" w:lineRule="auto" w:before="19" w:after="0"/>
        <w:ind w:left="1897" w:right="975" w:hanging="535"/>
        <w:jc w:val="both"/>
        <w:rPr>
          <w:sz w:val="22"/>
        </w:rPr>
      </w:pPr>
      <w:r>
        <w:rPr>
          <w:w w:val="105"/>
          <w:sz w:val="22"/>
        </w:rPr>
        <w:t>Para el caso de que el contrato se derive de la adjudicación de una  proposición conjunta, las formas en que se efectuarán los pagos correspondientes;</w:t>
      </w:r>
    </w:p>
    <w:p>
      <w:pPr>
        <w:pStyle w:val="ListParagraph"/>
        <w:numPr>
          <w:ilvl w:val="0"/>
          <w:numId w:val="24"/>
        </w:numPr>
        <w:tabs>
          <w:tab w:pos="1898" w:val="left" w:leader="none"/>
        </w:tabs>
        <w:spacing w:line="240" w:lineRule="auto" w:before="8" w:after="0"/>
        <w:ind w:left="1897" w:right="0" w:hanging="535"/>
        <w:jc w:val="left"/>
        <w:rPr>
          <w:sz w:val="22"/>
        </w:rPr>
      </w:pPr>
      <w:r>
        <w:rPr>
          <w:w w:val="105"/>
          <w:sz w:val="22"/>
        </w:rPr>
        <w:t>Las</w:t>
      </w:r>
      <w:r>
        <w:rPr>
          <w:spacing w:val="-6"/>
          <w:w w:val="105"/>
          <w:sz w:val="22"/>
        </w:rPr>
        <w:t> </w:t>
      </w:r>
      <w:r>
        <w:rPr>
          <w:w w:val="105"/>
          <w:sz w:val="22"/>
        </w:rPr>
        <w:t>correspondientes</w:t>
      </w:r>
      <w:r>
        <w:rPr>
          <w:spacing w:val="-5"/>
          <w:w w:val="105"/>
          <w:sz w:val="22"/>
        </w:rPr>
        <w:t> </w:t>
      </w:r>
      <w:r>
        <w:rPr>
          <w:w w:val="105"/>
          <w:sz w:val="22"/>
        </w:rPr>
        <w:t>penas</w:t>
      </w:r>
      <w:r>
        <w:rPr>
          <w:spacing w:val="-5"/>
          <w:w w:val="105"/>
          <w:sz w:val="22"/>
        </w:rPr>
        <w:t> </w:t>
      </w:r>
      <w:r>
        <w:rPr>
          <w:w w:val="105"/>
          <w:sz w:val="22"/>
        </w:rPr>
        <w:t>convencionales</w:t>
      </w:r>
      <w:r>
        <w:rPr>
          <w:spacing w:val="-5"/>
          <w:w w:val="105"/>
          <w:sz w:val="22"/>
        </w:rPr>
        <w:t> </w:t>
      </w:r>
      <w:r>
        <w:rPr>
          <w:w w:val="105"/>
          <w:sz w:val="22"/>
        </w:rPr>
        <w:t>a</w:t>
      </w:r>
      <w:r>
        <w:rPr>
          <w:spacing w:val="-7"/>
          <w:w w:val="105"/>
          <w:sz w:val="22"/>
        </w:rPr>
        <w:t> </w:t>
      </w:r>
      <w:r>
        <w:rPr>
          <w:w w:val="105"/>
          <w:sz w:val="22"/>
        </w:rPr>
        <w:t>cargo</w:t>
      </w:r>
      <w:r>
        <w:rPr>
          <w:spacing w:val="-7"/>
          <w:w w:val="105"/>
          <w:sz w:val="22"/>
        </w:rPr>
        <w:t> </w:t>
      </w:r>
      <w:r>
        <w:rPr>
          <w:w w:val="105"/>
          <w:sz w:val="22"/>
        </w:rPr>
        <w:t>del</w:t>
      </w:r>
      <w:r>
        <w:rPr>
          <w:spacing w:val="-7"/>
          <w:w w:val="105"/>
          <w:sz w:val="22"/>
        </w:rPr>
        <w:t> </w:t>
      </w:r>
      <w:r>
        <w:rPr>
          <w:w w:val="105"/>
          <w:sz w:val="22"/>
        </w:rPr>
        <w:t>proveedor;</w:t>
      </w:r>
      <w:r>
        <w:rPr>
          <w:spacing w:val="-7"/>
          <w:w w:val="105"/>
          <w:sz w:val="22"/>
        </w:rPr>
        <w:t> </w:t>
      </w:r>
      <w:r>
        <w:rPr>
          <w:w w:val="105"/>
          <w:sz w:val="22"/>
        </w:rPr>
        <w:t>y</w:t>
      </w:r>
    </w:p>
    <w:p>
      <w:pPr>
        <w:pStyle w:val="ListParagraph"/>
        <w:numPr>
          <w:ilvl w:val="0"/>
          <w:numId w:val="24"/>
        </w:numPr>
        <w:tabs>
          <w:tab w:pos="1897" w:val="left" w:leader="none"/>
          <w:tab w:pos="1898" w:val="left" w:leader="none"/>
        </w:tabs>
        <w:spacing w:line="256" w:lineRule="auto" w:before="19" w:after="0"/>
        <w:ind w:left="1897" w:right="974" w:hanging="535"/>
        <w:jc w:val="left"/>
        <w:rPr>
          <w:sz w:val="22"/>
        </w:rPr>
      </w:pPr>
      <w:r>
        <w:rPr>
          <w:w w:val="105"/>
          <w:sz w:val="22"/>
        </w:rPr>
        <w:t>Los demás aspectos y requisitos previstos en las bases, así como aquellos que determine la</w:t>
      </w:r>
      <w:r>
        <w:rPr>
          <w:spacing w:val="-13"/>
          <w:w w:val="105"/>
          <w:sz w:val="22"/>
        </w:rPr>
        <w:t> </w:t>
      </w:r>
      <w:r>
        <w:rPr>
          <w:w w:val="105"/>
          <w:sz w:val="22"/>
        </w:rPr>
        <w:t>convocante.</w:t>
      </w:r>
    </w:p>
    <w:p>
      <w:pPr>
        <w:spacing w:after="0" w:line="256" w:lineRule="auto"/>
        <w:jc w:val="left"/>
        <w:rPr>
          <w:sz w:val="22"/>
        </w:rPr>
        <w:sectPr>
          <w:pgSz w:w="11630" w:h="15310"/>
          <w:pgMar w:header="674" w:footer="860" w:top="1320" w:bottom="1060" w:left="460" w:right="800"/>
        </w:sectPr>
      </w:pPr>
    </w:p>
    <w:p>
      <w:pPr>
        <w:pStyle w:val="BodyText"/>
        <w:spacing w:before="6"/>
        <w:rPr>
          <w:sz w:val="22"/>
        </w:rPr>
      </w:pPr>
    </w:p>
    <w:p>
      <w:pPr>
        <w:spacing w:before="101"/>
        <w:ind w:left="9301" w:right="0" w:firstLine="0"/>
        <w:jc w:val="left"/>
        <w:rPr>
          <w:rFonts w:ascii="Tahoma"/>
          <w:sz w:val="20"/>
        </w:rPr>
      </w:pPr>
      <w:r>
        <w:rPr>
          <w:rFonts w:ascii="Tahoma"/>
          <w:color w:val="231F20"/>
          <w:sz w:val="20"/>
        </w:rPr>
        <w:t>39</w:t>
      </w:r>
    </w:p>
    <w:p>
      <w:pPr>
        <w:spacing w:line="259" w:lineRule="auto" w:before="139"/>
        <w:ind w:left="1315" w:right="988" w:firstLine="0"/>
        <w:jc w:val="both"/>
        <w:rPr>
          <w:sz w:val="22"/>
        </w:rPr>
      </w:pPr>
      <w:r>
        <w:rPr>
          <w:b/>
          <w:w w:val="105"/>
          <w:sz w:val="22"/>
        </w:rPr>
        <w:t>Artículo 102. </w:t>
      </w:r>
      <w:r>
        <w:rPr>
          <w:w w:val="105"/>
          <w:sz w:val="22"/>
        </w:rPr>
        <w:t>En caso de que materialicen las circunstancias señaladas en el numeral</w:t>
      </w:r>
      <w:r>
        <w:rPr>
          <w:spacing w:val="-10"/>
          <w:w w:val="105"/>
          <w:sz w:val="22"/>
        </w:rPr>
        <w:t> </w:t>
      </w:r>
      <w:r>
        <w:rPr>
          <w:w w:val="105"/>
          <w:sz w:val="22"/>
        </w:rPr>
        <w:t>2</w:t>
      </w:r>
      <w:r>
        <w:rPr>
          <w:spacing w:val="-9"/>
          <w:w w:val="105"/>
          <w:sz w:val="22"/>
        </w:rPr>
        <w:t> </w:t>
      </w:r>
      <w:r>
        <w:rPr>
          <w:w w:val="105"/>
          <w:sz w:val="22"/>
        </w:rPr>
        <w:t>del</w:t>
      </w:r>
      <w:r>
        <w:rPr>
          <w:spacing w:val="-10"/>
          <w:w w:val="105"/>
          <w:sz w:val="22"/>
        </w:rPr>
        <w:t> </w:t>
      </w:r>
      <w:r>
        <w:rPr>
          <w:w w:val="105"/>
          <w:sz w:val="22"/>
        </w:rPr>
        <w:t>artículo</w:t>
      </w:r>
      <w:r>
        <w:rPr>
          <w:spacing w:val="-10"/>
          <w:w w:val="105"/>
          <w:sz w:val="22"/>
        </w:rPr>
        <w:t> </w:t>
      </w:r>
      <w:r>
        <w:rPr>
          <w:w w:val="105"/>
          <w:sz w:val="22"/>
        </w:rPr>
        <w:t>75</w:t>
      </w:r>
      <w:r>
        <w:rPr>
          <w:spacing w:val="-10"/>
          <w:w w:val="105"/>
          <w:sz w:val="22"/>
        </w:rPr>
        <w:t> </w:t>
      </w:r>
      <w:r>
        <w:rPr>
          <w:w w:val="105"/>
          <w:sz w:val="22"/>
        </w:rPr>
        <w:t>de</w:t>
      </w:r>
      <w:r>
        <w:rPr>
          <w:spacing w:val="-10"/>
          <w:w w:val="105"/>
          <w:sz w:val="22"/>
        </w:rPr>
        <w:t> </w:t>
      </w:r>
      <w:r>
        <w:rPr>
          <w:w w:val="105"/>
          <w:sz w:val="22"/>
        </w:rPr>
        <w:t>la</w:t>
      </w:r>
      <w:r>
        <w:rPr>
          <w:spacing w:val="-10"/>
          <w:w w:val="105"/>
          <w:sz w:val="22"/>
        </w:rPr>
        <w:t> </w:t>
      </w:r>
      <w:r>
        <w:rPr>
          <w:w w:val="105"/>
          <w:sz w:val="22"/>
        </w:rPr>
        <w:t>Ley,</w:t>
      </w:r>
      <w:r>
        <w:rPr>
          <w:spacing w:val="-9"/>
          <w:w w:val="105"/>
          <w:sz w:val="22"/>
        </w:rPr>
        <w:t> </w:t>
      </w:r>
      <w:r>
        <w:rPr>
          <w:w w:val="105"/>
          <w:sz w:val="22"/>
        </w:rPr>
        <w:t>se</w:t>
      </w:r>
      <w:r>
        <w:rPr>
          <w:spacing w:val="-10"/>
          <w:w w:val="105"/>
          <w:sz w:val="22"/>
        </w:rPr>
        <w:t> </w:t>
      </w:r>
      <w:r>
        <w:rPr>
          <w:w w:val="105"/>
          <w:sz w:val="22"/>
        </w:rPr>
        <w:t>podrá</w:t>
      </w:r>
      <w:r>
        <w:rPr>
          <w:spacing w:val="-9"/>
          <w:w w:val="105"/>
          <w:sz w:val="22"/>
        </w:rPr>
        <w:t> </w:t>
      </w:r>
      <w:r>
        <w:rPr>
          <w:w w:val="105"/>
          <w:sz w:val="22"/>
        </w:rPr>
        <w:t>modificar</w:t>
      </w:r>
      <w:r>
        <w:rPr>
          <w:spacing w:val="-10"/>
          <w:w w:val="105"/>
          <w:sz w:val="22"/>
        </w:rPr>
        <w:t> </w:t>
      </w:r>
      <w:r>
        <w:rPr>
          <w:w w:val="105"/>
          <w:sz w:val="22"/>
        </w:rPr>
        <w:t>el</w:t>
      </w:r>
      <w:r>
        <w:rPr>
          <w:spacing w:val="-9"/>
          <w:w w:val="105"/>
          <w:sz w:val="22"/>
        </w:rPr>
        <w:t> </w:t>
      </w:r>
      <w:r>
        <w:rPr>
          <w:w w:val="105"/>
          <w:sz w:val="22"/>
        </w:rPr>
        <w:t>contrato</w:t>
      </w:r>
      <w:r>
        <w:rPr>
          <w:spacing w:val="-10"/>
          <w:w w:val="105"/>
          <w:sz w:val="22"/>
        </w:rPr>
        <w:t> </w:t>
      </w:r>
      <w:r>
        <w:rPr>
          <w:w w:val="105"/>
          <w:sz w:val="22"/>
        </w:rPr>
        <w:t>ya</w:t>
      </w:r>
      <w:r>
        <w:rPr>
          <w:spacing w:val="-9"/>
          <w:w w:val="105"/>
          <w:sz w:val="22"/>
        </w:rPr>
        <w:t> </w:t>
      </w:r>
      <w:r>
        <w:rPr>
          <w:w w:val="105"/>
          <w:sz w:val="22"/>
        </w:rPr>
        <w:t>celebrado, adecuando los precios unitarios y totales correspondientes mediante convenio en el que se modifique la cláusula respectiva, plasmando además, las circunstancias supervinientes que concurran, mismas que deberán estar justificadas en el expediente</w:t>
      </w:r>
      <w:r>
        <w:rPr>
          <w:spacing w:val="-9"/>
          <w:w w:val="105"/>
          <w:sz w:val="22"/>
        </w:rPr>
        <w:t> </w:t>
      </w:r>
      <w:r>
        <w:rPr>
          <w:w w:val="105"/>
          <w:sz w:val="22"/>
        </w:rPr>
        <w:t>respectivo.</w:t>
      </w:r>
    </w:p>
    <w:p>
      <w:pPr>
        <w:pStyle w:val="BodyText"/>
        <w:spacing w:before="8"/>
      </w:pPr>
    </w:p>
    <w:p>
      <w:pPr>
        <w:spacing w:line="259" w:lineRule="auto" w:before="0"/>
        <w:ind w:left="1315" w:right="988" w:firstLine="0"/>
        <w:jc w:val="both"/>
        <w:rPr>
          <w:sz w:val="22"/>
        </w:rPr>
      </w:pPr>
      <w:r>
        <w:rPr>
          <w:w w:val="105"/>
          <w:sz w:val="22"/>
        </w:rPr>
        <w:t>La petición para proceder en los términos de este artículo, deberá ser formulada por el proveedor correspondiente, y deberá ser autorizada por el Comité, en los casos en que este último haya emitido el fallo del que devenga el contrato respectivo, o por el titular de la Unidad Centralizada de Compras</w:t>
      </w:r>
      <w:r>
        <w:rPr>
          <w:spacing w:val="64"/>
          <w:w w:val="105"/>
          <w:sz w:val="22"/>
        </w:rPr>
        <w:t> </w:t>
      </w:r>
      <w:r>
        <w:rPr>
          <w:w w:val="105"/>
          <w:sz w:val="22"/>
        </w:rPr>
        <w:t>tratándose de contratos que provengan de las licitaciones señaladas en el artículo 72 de la Ley.</w:t>
      </w:r>
    </w:p>
    <w:p>
      <w:pPr>
        <w:pStyle w:val="BodyText"/>
        <w:rPr>
          <w:sz w:val="24"/>
        </w:rPr>
      </w:pPr>
    </w:p>
    <w:p>
      <w:pPr>
        <w:spacing w:line="259" w:lineRule="auto" w:before="0"/>
        <w:ind w:left="1315" w:right="988" w:firstLine="0"/>
        <w:jc w:val="both"/>
        <w:rPr>
          <w:sz w:val="22"/>
        </w:rPr>
      </w:pPr>
      <w:r>
        <w:rPr>
          <w:b/>
          <w:w w:val="105"/>
          <w:sz w:val="22"/>
        </w:rPr>
        <w:t>Artículo 103. </w:t>
      </w:r>
      <w:r>
        <w:rPr>
          <w:w w:val="105"/>
          <w:sz w:val="22"/>
        </w:rPr>
        <w:t>Las modificaciones referidas en el artículo 80 de la Ley, podrán llevarse a cabo, sin que exista límite para aumentar los bienes o servicios adquiridos o contratados, siempre y cuando se respete el porcentaje señalado en el artículo invocado.</w:t>
      </w:r>
    </w:p>
    <w:p>
      <w:pPr>
        <w:pStyle w:val="BodyText"/>
        <w:spacing w:before="8"/>
      </w:pPr>
    </w:p>
    <w:p>
      <w:pPr>
        <w:spacing w:line="259" w:lineRule="auto" w:before="0"/>
        <w:ind w:left="1315" w:right="989" w:firstLine="0"/>
        <w:jc w:val="both"/>
        <w:rPr>
          <w:sz w:val="22"/>
        </w:rPr>
      </w:pPr>
      <w:r>
        <w:rPr>
          <w:w w:val="105"/>
          <w:sz w:val="22"/>
        </w:rPr>
        <w:t>En cualquier supuesto, las modificaciones correspondientes deberán ser solicitadas por el área requirente, mediante escrito en el que se justifique plenamente la necesidad del incremento solicitado.</w:t>
      </w:r>
    </w:p>
    <w:p>
      <w:pPr>
        <w:pStyle w:val="BodyText"/>
        <w:spacing w:before="8"/>
      </w:pPr>
    </w:p>
    <w:p>
      <w:pPr>
        <w:spacing w:line="259" w:lineRule="auto" w:before="0"/>
        <w:ind w:left="1315" w:right="988" w:firstLine="0"/>
        <w:jc w:val="both"/>
        <w:rPr>
          <w:sz w:val="22"/>
        </w:rPr>
      </w:pPr>
      <w:r>
        <w:rPr>
          <w:w w:val="105"/>
          <w:sz w:val="22"/>
        </w:rPr>
        <w:t>En caso de modificación de los pedidos o contratos también se deberán de modificar las garantías que fueron otorgadas, para cumplir con los nuevos montos o plazos pactados.</w:t>
      </w:r>
    </w:p>
    <w:p>
      <w:pPr>
        <w:pStyle w:val="BodyText"/>
        <w:spacing w:before="8"/>
      </w:pPr>
    </w:p>
    <w:p>
      <w:pPr>
        <w:spacing w:line="259" w:lineRule="auto" w:before="0"/>
        <w:ind w:left="1315" w:right="988" w:firstLine="0"/>
        <w:jc w:val="both"/>
        <w:rPr>
          <w:sz w:val="22"/>
        </w:rPr>
      </w:pPr>
      <w:r>
        <w:rPr>
          <w:b/>
          <w:w w:val="105"/>
          <w:sz w:val="22"/>
        </w:rPr>
        <w:t>Artículo 104. </w:t>
      </w:r>
      <w:r>
        <w:rPr>
          <w:w w:val="105"/>
          <w:sz w:val="22"/>
        </w:rPr>
        <w:t>Cuando se requiera de la celebración de contratos de tracto sucesivo que surtan efectos más allá del ejercicio en el que se celebren,  deberán llevarse a cabo las provisiones presupuestales futuras con la finalidad de cubrir los pagos a cargo del Ente Público que los celebre.</w:t>
      </w:r>
    </w:p>
    <w:p>
      <w:pPr>
        <w:pStyle w:val="BodyText"/>
        <w:spacing w:before="8"/>
      </w:pPr>
    </w:p>
    <w:p>
      <w:pPr>
        <w:spacing w:line="259" w:lineRule="auto" w:before="0"/>
        <w:ind w:left="1315" w:right="988" w:firstLine="0"/>
        <w:jc w:val="both"/>
        <w:rPr>
          <w:sz w:val="22"/>
        </w:rPr>
      </w:pPr>
      <w:r>
        <w:rPr>
          <w:w w:val="105"/>
          <w:sz w:val="22"/>
        </w:rPr>
        <w:t>En caso de que se pretenda que la contratación correspondiente rebase el término de la administración en turno, deberá contarse con la autorización del Congreso del Estado, de conformidad con lo dispuesto por la Ley del</w:t>
      </w:r>
      <w:r>
        <w:rPr>
          <w:spacing w:val="64"/>
          <w:w w:val="105"/>
          <w:sz w:val="22"/>
        </w:rPr>
        <w:t> </w:t>
      </w:r>
      <w:r>
        <w:rPr>
          <w:w w:val="105"/>
          <w:sz w:val="22"/>
        </w:rPr>
        <w:t>Presupuesto, Contabilidad y Gasto Público.</w:t>
      </w:r>
    </w:p>
    <w:p>
      <w:pPr>
        <w:pStyle w:val="BodyText"/>
        <w:spacing w:before="7"/>
      </w:pPr>
    </w:p>
    <w:p>
      <w:pPr>
        <w:spacing w:line="261" w:lineRule="auto" w:before="1"/>
        <w:ind w:left="1315" w:right="989" w:firstLine="0"/>
        <w:jc w:val="both"/>
        <w:rPr>
          <w:sz w:val="22"/>
        </w:rPr>
      </w:pPr>
      <w:r>
        <w:rPr>
          <w:b/>
          <w:w w:val="105"/>
          <w:sz w:val="22"/>
        </w:rPr>
        <w:t>Artículo 105. </w:t>
      </w:r>
      <w:r>
        <w:rPr>
          <w:w w:val="105"/>
          <w:sz w:val="22"/>
        </w:rPr>
        <w:t>Para llevar a cabo la adjudicación, de conformidad con lo dispuesto por el numeral 2 del artículo 77, la Unidad Centralizada de Compras deberá</w:t>
      </w:r>
      <w:r>
        <w:rPr>
          <w:spacing w:val="-5"/>
          <w:w w:val="105"/>
          <w:sz w:val="22"/>
        </w:rPr>
        <w:t> </w:t>
      </w:r>
      <w:r>
        <w:rPr>
          <w:w w:val="105"/>
          <w:sz w:val="22"/>
        </w:rPr>
        <w:t>informar</w:t>
      </w:r>
      <w:r>
        <w:rPr>
          <w:spacing w:val="-5"/>
          <w:w w:val="105"/>
          <w:sz w:val="22"/>
        </w:rPr>
        <w:t> </w:t>
      </w:r>
      <w:r>
        <w:rPr>
          <w:w w:val="105"/>
          <w:sz w:val="22"/>
        </w:rPr>
        <w:t>al</w:t>
      </w:r>
      <w:r>
        <w:rPr>
          <w:spacing w:val="-4"/>
          <w:w w:val="105"/>
          <w:sz w:val="22"/>
        </w:rPr>
        <w:t> </w:t>
      </w:r>
      <w:r>
        <w:rPr>
          <w:w w:val="105"/>
          <w:sz w:val="22"/>
        </w:rPr>
        <w:t>Comité</w:t>
      </w:r>
      <w:r>
        <w:rPr>
          <w:spacing w:val="-6"/>
          <w:w w:val="105"/>
          <w:sz w:val="22"/>
        </w:rPr>
        <w:t> </w:t>
      </w:r>
      <w:r>
        <w:rPr>
          <w:w w:val="105"/>
          <w:sz w:val="22"/>
        </w:rPr>
        <w:t>que</w:t>
      </w:r>
      <w:r>
        <w:rPr>
          <w:spacing w:val="-5"/>
          <w:w w:val="105"/>
          <w:sz w:val="22"/>
        </w:rPr>
        <w:t> </w:t>
      </w:r>
      <w:r>
        <w:rPr>
          <w:w w:val="105"/>
          <w:sz w:val="22"/>
        </w:rPr>
        <w:t>el</w:t>
      </w:r>
      <w:r>
        <w:rPr>
          <w:spacing w:val="-5"/>
          <w:w w:val="105"/>
          <w:sz w:val="22"/>
        </w:rPr>
        <w:t> </w:t>
      </w:r>
      <w:r>
        <w:rPr>
          <w:w w:val="105"/>
          <w:sz w:val="22"/>
        </w:rPr>
        <w:t>contrato</w:t>
      </w:r>
      <w:r>
        <w:rPr>
          <w:spacing w:val="-5"/>
          <w:w w:val="105"/>
          <w:sz w:val="22"/>
        </w:rPr>
        <w:t> </w:t>
      </w:r>
      <w:r>
        <w:rPr>
          <w:w w:val="105"/>
          <w:sz w:val="22"/>
        </w:rPr>
        <w:t>no</w:t>
      </w:r>
      <w:r>
        <w:rPr>
          <w:spacing w:val="-5"/>
          <w:w w:val="105"/>
          <w:sz w:val="22"/>
        </w:rPr>
        <w:t> </w:t>
      </w:r>
      <w:r>
        <w:rPr>
          <w:w w:val="105"/>
          <w:sz w:val="22"/>
        </w:rPr>
        <w:t>se</w:t>
      </w:r>
      <w:r>
        <w:rPr>
          <w:spacing w:val="-6"/>
          <w:w w:val="105"/>
          <w:sz w:val="22"/>
        </w:rPr>
        <w:t> </w:t>
      </w:r>
      <w:r>
        <w:rPr>
          <w:w w:val="105"/>
          <w:sz w:val="22"/>
        </w:rPr>
        <w:t>celebró</w:t>
      </w:r>
      <w:r>
        <w:rPr>
          <w:spacing w:val="-5"/>
          <w:w w:val="105"/>
          <w:sz w:val="22"/>
        </w:rPr>
        <w:t> </w:t>
      </w:r>
      <w:r>
        <w:rPr>
          <w:w w:val="105"/>
          <w:sz w:val="22"/>
        </w:rPr>
        <w:t>por</w:t>
      </w:r>
      <w:r>
        <w:rPr>
          <w:spacing w:val="-5"/>
          <w:w w:val="105"/>
          <w:sz w:val="22"/>
        </w:rPr>
        <w:t> </w:t>
      </w:r>
      <w:r>
        <w:rPr>
          <w:w w:val="105"/>
          <w:sz w:val="22"/>
        </w:rPr>
        <w:t>causas</w:t>
      </w:r>
      <w:r>
        <w:rPr>
          <w:spacing w:val="-4"/>
          <w:w w:val="105"/>
          <w:sz w:val="22"/>
        </w:rPr>
        <w:t> </w:t>
      </w:r>
      <w:r>
        <w:rPr>
          <w:w w:val="105"/>
          <w:sz w:val="22"/>
        </w:rPr>
        <w:t>imputables</w:t>
      </w:r>
    </w:p>
    <w:p>
      <w:pPr>
        <w:spacing w:after="0" w:line="261" w:lineRule="auto"/>
        <w:jc w:val="both"/>
        <w:rPr>
          <w:sz w:val="22"/>
        </w:rPr>
        <w:sectPr>
          <w:pgSz w:w="11630" w:h="15310"/>
          <w:pgMar w:header="674" w:footer="860" w:top="1320" w:bottom="1060" w:left="460" w:right="800"/>
        </w:sectPr>
      </w:pPr>
    </w:p>
    <w:p>
      <w:pPr>
        <w:pStyle w:val="BodyText"/>
        <w:spacing w:before="6"/>
        <w:rPr>
          <w:sz w:val="22"/>
        </w:rPr>
      </w:pPr>
    </w:p>
    <w:p>
      <w:pPr>
        <w:spacing w:before="101"/>
        <w:ind w:left="1182" w:right="0" w:firstLine="0"/>
        <w:jc w:val="left"/>
        <w:rPr>
          <w:rFonts w:ascii="Tahoma"/>
          <w:sz w:val="20"/>
        </w:rPr>
      </w:pPr>
      <w:r>
        <w:rPr>
          <w:rFonts w:ascii="Tahoma"/>
          <w:color w:val="231F20"/>
          <w:sz w:val="20"/>
        </w:rPr>
        <w:t>40</w:t>
      </w:r>
    </w:p>
    <w:p>
      <w:pPr>
        <w:spacing w:line="259" w:lineRule="auto" w:before="113"/>
        <w:ind w:left="1350" w:right="954" w:firstLine="0"/>
        <w:jc w:val="both"/>
        <w:rPr>
          <w:sz w:val="22"/>
        </w:rPr>
      </w:pPr>
      <w:r>
        <w:rPr>
          <w:w w:val="105"/>
          <w:sz w:val="22"/>
        </w:rPr>
        <w:t>al adjudicado, debiendo señalarlas, y deberá proponer a quien deba adjudicársele la contratación respectiva.</w:t>
      </w:r>
    </w:p>
    <w:p>
      <w:pPr>
        <w:pStyle w:val="BodyText"/>
        <w:spacing w:before="8"/>
      </w:pPr>
    </w:p>
    <w:p>
      <w:pPr>
        <w:spacing w:line="259" w:lineRule="auto" w:before="0"/>
        <w:ind w:left="1350" w:right="953" w:firstLine="0"/>
        <w:jc w:val="both"/>
        <w:rPr>
          <w:sz w:val="22"/>
        </w:rPr>
      </w:pPr>
      <w:r>
        <w:rPr>
          <w:w w:val="105"/>
          <w:sz w:val="22"/>
        </w:rPr>
        <w:t>En caso de que existan dos o más participantes cuyas propuestas se encuentren dentro del margen señalado en el numeral invocado en el párrafo que antecede, el pedido se adjudicará al proveedor que haya ofertado la propuesta económica más baja, y cumpla con la totalidad de los requisitos técnicos solicitados.</w:t>
      </w:r>
    </w:p>
    <w:p>
      <w:pPr>
        <w:pStyle w:val="BodyText"/>
        <w:spacing w:before="7"/>
      </w:pPr>
    </w:p>
    <w:p>
      <w:pPr>
        <w:spacing w:line="264" w:lineRule="auto" w:before="1"/>
        <w:ind w:left="1350" w:right="954" w:firstLine="0"/>
        <w:jc w:val="both"/>
        <w:rPr>
          <w:sz w:val="22"/>
        </w:rPr>
      </w:pPr>
      <w:r>
        <w:rPr>
          <w:w w:val="105"/>
          <w:sz w:val="22"/>
        </w:rPr>
        <w:t>Si no existieren propuestas solventes en los términos del párrafo anterior, la licitación podrá declararse desierta.</w:t>
      </w:r>
    </w:p>
    <w:p>
      <w:pPr>
        <w:pStyle w:val="BodyText"/>
        <w:spacing w:before="2"/>
      </w:pPr>
    </w:p>
    <w:p>
      <w:pPr>
        <w:spacing w:line="259" w:lineRule="auto" w:before="0"/>
        <w:ind w:left="1350" w:right="953" w:firstLine="0"/>
        <w:jc w:val="both"/>
        <w:rPr>
          <w:sz w:val="22"/>
        </w:rPr>
      </w:pPr>
      <w:r>
        <w:rPr>
          <w:b/>
          <w:w w:val="105"/>
          <w:sz w:val="22"/>
        </w:rPr>
        <w:t>Artículo 106. </w:t>
      </w:r>
      <w:r>
        <w:rPr>
          <w:w w:val="105"/>
          <w:sz w:val="22"/>
        </w:rPr>
        <w:t>En caso de que el contrato no se celebre por causas atribuibles al</w:t>
      </w:r>
      <w:r>
        <w:rPr>
          <w:spacing w:val="-6"/>
          <w:w w:val="105"/>
          <w:sz w:val="22"/>
        </w:rPr>
        <w:t> </w:t>
      </w:r>
      <w:r>
        <w:rPr>
          <w:w w:val="105"/>
          <w:sz w:val="22"/>
        </w:rPr>
        <w:t>Ente</w:t>
      </w:r>
      <w:r>
        <w:rPr>
          <w:spacing w:val="-5"/>
          <w:w w:val="105"/>
          <w:sz w:val="22"/>
        </w:rPr>
        <w:t> </w:t>
      </w:r>
      <w:r>
        <w:rPr>
          <w:w w:val="105"/>
          <w:sz w:val="22"/>
        </w:rPr>
        <w:t>Público,</w:t>
      </w:r>
      <w:r>
        <w:rPr>
          <w:spacing w:val="-5"/>
          <w:w w:val="105"/>
          <w:sz w:val="22"/>
        </w:rPr>
        <w:t> </w:t>
      </w:r>
      <w:r>
        <w:rPr>
          <w:w w:val="105"/>
          <w:sz w:val="22"/>
        </w:rPr>
        <w:t>el</w:t>
      </w:r>
      <w:r>
        <w:rPr>
          <w:spacing w:val="-5"/>
          <w:w w:val="105"/>
          <w:sz w:val="22"/>
        </w:rPr>
        <w:t> </w:t>
      </w:r>
      <w:r>
        <w:rPr>
          <w:w w:val="105"/>
          <w:sz w:val="22"/>
        </w:rPr>
        <w:t>Órgano</w:t>
      </w:r>
      <w:r>
        <w:rPr>
          <w:spacing w:val="-6"/>
          <w:w w:val="105"/>
          <w:sz w:val="22"/>
        </w:rPr>
        <w:t> </w:t>
      </w:r>
      <w:r>
        <w:rPr>
          <w:w w:val="105"/>
          <w:sz w:val="22"/>
        </w:rPr>
        <w:t>de</w:t>
      </w:r>
      <w:r>
        <w:rPr>
          <w:spacing w:val="-5"/>
          <w:w w:val="105"/>
          <w:sz w:val="22"/>
        </w:rPr>
        <w:t> </w:t>
      </w:r>
      <w:r>
        <w:rPr>
          <w:w w:val="105"/>
          <w:sz w:val="22"/>
        </w:rPr>
        <w:t>Control</w:t>
      </w:r>
      <w:r>
        <w:rPr>
          <w:spacing w:val="-5"/>
          <w:w w:val="105"/>
          <w:sz w:val="22"/>
        </w:rPr>
        <w:t> </w:t>
      </w:r>
      <w:r>
        <w:rPr>
          <w:w w:val="105"/>
          <w:sz w:val="22"/>
        </w:rPr>
        <w:t>podrá</w:t>
      </w:r>
      <w:r>
        <w:rPr>
          <w:spacing w:val="-5"/>
          <w:w w:val="105"/>
          <w:sz w:val="22"/>
        </w:rPr>
        <w:t> </w:t>
      </w:r>
      <w:r>
        <w:rPr>
          <w:w w:val="105"/>
          <w:sz w:val="22"/>
        </w:rPr>
        <w:t>intervenir</w:t>
      </w:r>
      <w:r>
        <w:rPr>
          <w:spacing w:val="-5"/>
          <w:w w:val="105"/>
          <w:sz w:val="22"/>
        </w:rPr>
        <w:t> </w:t>
      </w:r>
      <w:r>
        <w:rPr>
          <w:w w:val="105"/>
          <w:sz w:val="22"/>
        </w:rPr>
        <w:t>con</w:t>
      </w:r>
      <w:r>
        <w:rPr>
          <w:spacing w:val="-6"/>
          <w:w w:val="105"/>
          <w:sz w:val="22"/>
        </w:rPr>
        <w:t> </w:t>
      </w:r>
      <w:r>
        <w:rPr>
          <w:w w:val="105"/>
          <w:sz w:val="22"/>
        </w:rPr>
        <w:t>la</w:t>
      </w:r>
      <w:r>
        <w:rPr>
          <w:spacing w:val="-5"/>
          <w:w w:val="105"/>
          <w:sz w:val="22"/>
        </w:rPr>
        <w:t> </w:t>
      </w:r>
      <w:r>
        <w:rPr>
          <w:w w:val="105"/>
          <w:sz w:val="22"/>
        </w:rPr>
        <w:t>finalidad</w:t>
      </w:r>
      <w:r>
        <w:rPr>
          <w:spacing w:val="-5"/>
          <w:w w:val="105"/>
          <w:sz w:val="22"/>
        </w:rPr>
        <w:t> </w:t>
      </w:r>
      <w:r>
        <w:rPr>
          <w:w w:val="105"/>
          <w:sz w:val="22"/>
        </w:rPr>
        <w:t>de</w:t>
      </w:r>
      <w:r>
        <w:rPr>
          <w:spacing w:val="-5"/>
          <w:w w:val="105"/>
          <w:sz w:val="22"/>
        </w:rPr>
        <w:t> </w:t>
      </w:r>
      <w:r>
        <w:rPr>
          <w:w w:val="105"/>
          <w:sz w:val="22"/>
        </w:rPr>
        <w:t>que</w:t>
      </w:r>
      <w:r>
        <w:rPr>
          <w:spacing w:val="-5"/>
          <w:w w:val="105"/>
          <w:sz w:val="22"/>
        </w:rPr>
        <w:t> </w:t>
      </w:r>
      <w:r>
        <w:rPr>
          <w:w w:val="105"/>
          <w:sz w:val="22"/>
        </w:rPr>
        <w:t>el mismo sea</w:t>
      </w:r>
      <w:r>
        <w:rPr>
          <w:spacing w:val="-4"/>
          <w:w w:val="105"/>
          <w:sz w:val="22"/>
        </w:rPr>
        <w:t> </w:t>
      </w:r>
      <w:r>
        <w:rPr>
          <w:w w:val="105"/>
          <w:sz w:val="22"/>
        </w:rPr>
        <w:t>celebrado.</w:t>
      </w:r>
    </w:p>
    <w:p>
      <w:pPr>
        <w:pStyle w:val="BodyText"/>
        <w:spacing w:before="8"/>
      </w:pPr>
    </w:p>
    <w:p>
      <w:pPr>
        <w:spacing w:line="259" w:lineRule="auto" w:before="0"/>
        <w:ind w:left="1350" w:right="953" w:firstLine="0"/>
        <w:jc w:val="both"/>
        <w:rPr>
          <w:sz w:val="22"/>
        </w:rPr>
      </w:pPr>
      <w:r>
        <w:rPr>
          <w:b/>
          <w:w w:val="105"/>
          <w:sz w:val="22"/>
        </w:rPr>
        <w:t>Artículo 107. </w:t>
      </w:r>
      <w:r>
        <w:rPr>
          <w:w w:val="105"/>
          <w:sz w:val="22"/>
        </w:rPr>
        <w:t>Las penas convencionales a cargo del proveedor por incumplimiento</w:t>
      </w:r>
      <w:r>
        <w:rPr>
          <w:spacing w:val="-11"/>
          <w:w w:val="105"/>
          <w:sz w:val="22"/>
        </w:rPr>
        <w:t> </w:t>
      </w:r>
      <w:r>
        <w:rPr>
          <w:w w:val="105"/>
          <w:sz w:val="22"/>
        </w:rPr>
        <w:t>en</w:t>
      </w:r>
      <w:r>
        <w:rPr>
          <w:spacing w:val="-10"/>
          <w:w w:val="105"/>
          <w:sz w:val="22"/>
        </w:rPr>
        <w:t> </w:t>
      </w:r>
      <w:r>
        <w:rPr>
          <w:w w:val="105"/>
          <w:sz w:val="22"/>
        </w:rPr>
        <w:t>los</w:t>
      </w:r>
      <w:r>
        <w:rPr>
          <w:spacing w:val="-8"/>
          <w:w w:val="105"/>
          <w:sz w:val="22"/>
        </w:rPr>
        <w:t> </w:t>
      </w:r>
      <w:r>
        <w:rPr>
          <w:w w:val="105"/>
          <w:sz w:val="22"/>
        </w:rPr>
        <w:t>pedidos</w:t>
      </w:r>
      <w:r>
        <w:rPr>
          <w:spacing w:val="-8"/>
          <w:w w:val="105"/>
          <w:sz w:val="22"/>
        </w:rPr>
        <w:t> </w:t>
      </w:r>
      <w:r>
        <w:rPr>
          <w:w w:val="105"/>
          <w:sz w:val="22"/>
        </w:rPr>
        <w:t>o</w:t>
      </w:r>
      <w:r>
        <w:rPr>
          <w:spacing w:val="-10"/>
          <w:w w:val="105"/>
          <w:sz w:val="22"/>
        </w:rPr>
        <w:t> </w:t>
      </w:r>
      <w:r>
        <w:rPr>
          <w:w w:val="105"/>
          <w:sz w:val="22"/>
        </w:rPr>
        <w:t>contratos,</w:t>
      </w:r>
      <w:r>
        <w:rPr>
          <w:spacing w:val="-9"/>
          <w:w w:val="105"/>
          <w:sz w:val="22"/>
        </w:rPr>
        <w:t> </w:t>
      </w:r>
      <w:r>
        <w:rPr>
          <w:w w:val="105"/>
          <w:sz w:val="22"/>
        </w:rPr>
        <w:t>podrán</w:t>
      </w:r>
      <w:r>
        <w:rPr>
          <w:spacing w:val="-10"/>
          <w:w w:val="105"/>
          <w:sz w:val="22"/>
        </w:rPr>
        <w:t> </w:t>
      </w:r>
      <w:r>
        <w:rPr>
          <w:w w:val="105"/>
          <w:sz w:val="22"/>
        </w:rPr>
        <w:t>fluctuar</w:t>
      </w:r>
      <w:r>
        <w:rPr>
          <w:spacing w:val="-10"/>
          <w:w w:val="105"/>
          <w:sz w:val="22"/>
        </w:rPr>
        <w:t> </w:t>
      </w:r>
      <w:r>
        <w:rPr>
          <w:w w:val="105"/>
          <w:sz w:val="22"/>
        </w:rPr>
        <w:t>entre</w:t>
      </w:r>
      <w:r>
        <w:rPr>
          <w:spacing w:val="-10"/>
          <w:w w:val="105"/>
          <w:sz w:val="22"/>
        </w:rPr>
        <w:t> </w:t>
      </w:r>
      <w:r>
        <w:rPr>
          <w:w w:val="105"/>
          <w:sz w:val="22"/>
        </w:rPr>
        <w:t>el</w:t>
      </w:r>
      <w:r>
        <w:rPr>
          <w:spacing w:val="-11"/>
          <w:w w:val="105"/>
          <w:sz w:val="22"/>
        </w:rPr>
        <w:t> </w:t>
      </w:r>
      <w:r>
        <w:rPr>
          <w:w w:val="105"/>
          <w:sz w:val="22"/>
        </w:rPr>
        <w:t>3%</w:t>
      </w:r>
      <w:r>
        <w:rPr>
          <w:spacing w:val="-10"/>
          <w:w w:val="105"/>
          <w:sz w:val="22"/>
        </w:rPr>
        <w:t> </w:t>
      </w:r>
      <w:r>
        <w:rPr>
          <w:w w:val="105"/>
          <w:sz w:val="22"/>
        </w:rPr>
        <w:t>y</w:t>
      </w:r>
      <w:r>
        <w:rPr>
          <w:spacing w:val="-10"/>
          <w:w w:val="105"/>
          <w:sz w:val="22"/>
        </w:rPr>
        <w:t> </w:t>
      </w:r>
      <w:r>
        <w:rPr>
          <w:w w:val="105"/>
          <w:sz w:val="22"/>
        </w:rPr>
        <w:t>el</w:t>
      </w:r>
      <w:r>
        <w:rPr>
          <w:spacing w:val="-10"/>
          <w:w w:val="105"/>
          <w:sz w:val="22"/>
        </w:rPr>
        <w:t> </w:t>
      </w:r>
      <w:r>
        <w:rPr>
          <w:w w:val="105"/>
          <w:sz w:val="22"/>
        </w:rPr>
        <w:t>10% del precio pactado, dependiendo del bien o servicio objeto del contrato. Las</w:t>
      </w:r>
      <w:r>
        <w:rPr>
          <w:spacing w:val="64"/>
          <w:w w:val="105"/>
          <w:sz w:val="22"/>
        </w:rPr>
        <w:t> </w:t>
      </w:r>
      <w:r>
        <w:rPr>
          <w:w w:val="105"/>
          <w:sz w:val="22"/>
        </w:rPr>
        <w:t>citadas</w:t>
      </w:r>
      <w:r>
        <w:rPr>
          <w:spacing w:val="-11"/>
          <w:w w:val="105"/>
          <w:sz w:val="22"/>
        </w:rPr>
        <w:t> </w:t>
      </w:r>
      <w:r>
        <w:rPr>
          <w:w w:val="105"/>
          <w:sz w:val="22"/>
        </w:rPr>
        <w:t>penas</w:t>
      </w:r>
      <w:r>
        <w:rPr>
          <w:spacing w:val="-10"/>
          <w:w w:val="105"/>
          <w:sz w:val="22"/>
        </w:rPr>
        <w:t> </w:t>
      </w:r>
      <w:r>
        <w:rPr>
          <w:w w:val="105"/>
          <w:sz w:val="22"/>
        </w:rPr>
        <w:t>podrán</w:t>
      </w:r>
      <w:r>
        <w:rPr>
          <w:spacing w:val="-11"/>
          <w:w w:val="105"/>
          <w:sz w:val="22"/>
        </w:rPr>
        <w:t> </w:t>
      </w:r>
      <w:r>
        <w:rPr>
          <w:w w:val="105"/>
          <w:sz w:val="22"/>
        </w:rPr>
        <w:t>pactarse</w:t>
      </w:r>
      <w:r>
        <w:rPr>
          <w:spacing w:val="-12"/>
          <w:w w:val="105"/>
          <w:sz w:val="22"/>
        </w:rPr>
        <w:t> </w:t>
      </w:r>
      <w:r>
        <w:rPr>
          <w:w w:val="105"/>
          <w:sz w:val="22"/>
        </w:rPr>
        <w:t>por</w:t>
      </w:r>
      <w:r>
        <w:rPr>
          <w:spacing w:val="-11"/>
          <w:w w:val="105"/>
          <w:sz w:val="22"/>
        </w:rPr>
        <w:t> </w:t>
      </w:r>
      <w:r>
        <w:rPr>
          <w:w w:val="105"/>
          <w:sz w:val="22"/>
        </w:rPr>
        <w:t>incumplimientos</w:t>
      </w:r>
      <w:r>
        <w:rPr>
          <w:spacing w:val="-10"/>
          <w:w w:val="105"/>
          <w:sz w:val="22"/>
        </w:rPr>
        <w:t> </w:t>
      </w:r>
      <w:r>
        <w:rPr>
          <w:w w:val="105"/>
          <w:sz w:val="22"/>
        </w:rPr>
        <w:t>en</w:t>
      </w:r>
      <w:r>
        <w:rPr>
          <w:spacing w:val="-12"/>
          <w:w w:val="105"/>
          <w:sz w:val="22"/>
        </w:rPr>
        <w:t> </w:t>
      </w:r>
      <w:r>
        <w:rPr>
          <w:w w:val="105"/>
          <w:sz w:val="22"/>
        </w:rPr>
        <w:t>los</w:t>
      </w:r>
      <w:r>
        <w:rPr>
          <w:spacing w:val="-10"/>
          <w:w w:val="105"/>
          <w:sz w:val="22"/>
        </w:rPr>
        <w:t> </w:t>
      </w:r>
      <w:r>
        <w:rPr>
          <w:w w:val="105"/>
          <w:sz w:val="22"/>
        </w:rPr>
        <w:t>tiempos</w:t>
      </w:r>
      <w:r>
        <w:rPr>
          <w:spacing w:val="-10"/>
          <w:w w:val="105"/>
          <w:sz w:val="22"/>
        </w:rPr>
        <w:t> </w:t>
      </w:r>
      <w:r>
        <w:rPr>
          <w:w w:val="105"/>
          <w:sz w:val="22"/>
        </w:rPr>
        <w:t>convenidos, número de bienes entregados, o por la posible afectación total o parcial de lo contractualmente</w:t>
      </w:r>
      <w:r>
        <w:rPr>
          <w:spacing w:val="-3"/>
          <w:w w:val="105"/>
          <w:sz w:val="22"/>
        </w:rPr>
        <w:t> </w:t>
      </w:r>
      <w:r>
        <w:rPr>
          <w:w w:val="105"/>
          <w:sz w:val="22"/>
        </w:rPr>
        <w:t>establecido.</w:t>
      </w:r>
    </w:p>
    <w:p>
      <w:pPr>
        <w:pStyle w:val="BodyText"/>
        <w:spacing w:before="7"/>
      </w:pPr>
    </w:p>
    <w:p>
      <w:pPr>
        <w:spacing w:line="259" w:lineRule="auto" w:before="1"/>
        <w:ind w:left="1350" w:right="953" w:firstLine="0"/>
        <w:jc w:val="both"/>
        <w:rPr>
          <w:sz w:val="22"/>
        </w:rPr>
      </w:pPr>
      <w:r>
        <w:rPr>
          <w:w w:val="105"/>
          <w:sz w:val="22"/>
        </w:rPr>
        <w:t>Estas penas se harán efectivas con independencia de que se exija el pago de daños y perjuicios que el incumplimiento haya ocasionado.</w:t>
      </w:r>
    </w:p>
    <w:p>
      <w:pPr>
        <w:pStyle w:val="BodyText"/>
        <w:spacing w:before="8"/>
      </w:pPr>
    </w:p>
    <w:p>
      <w:pPr>
        <w:spacing w:before="0"/>
        <w:ind w:left="2515" w:right="2120" w:firstLine="0"/>
        <w:jc w:val="center"/>
        <w:rPr>
          <w:b/>
          <w:sz w:val="22"/>
        </w:rPr>
      </w:pPr>
      <w:r>
        <w:rPr>
          <w:b/>
          <w:w w:val="105"/>
          <w:sz w:val="22"/>
        </w:rPr>
        <w:t>Sección Primera</w:t>
      </w:r>
    </w:p>
    <w:p>
      <w:pPr>
        <w:spacing w:before="20"/>
        <w:ind w:left="3766" w:right="0" w:firstLine="0"/>
        <w:jc w:val="left"/>
        <w:rPr>
          <w:b/>
          <w:sz w:val="22"/>
        </w:rPr>
      </w:pPr>
      <w:r>
        <w:rPr>
          <w:b/>
          <w:w w:val="105"/>
          <w:sz w:val="22"/>
        </w:rPr>
        <w:t>De la rescisión administrativa</w:t>
      </w:r>
    </w:p>
    <w:p>
      <w:pPr>
        <w:spacing w:line="259" w:lineRule="auto" w:before="20"/>
        <w:ind w:left="1350" w:right="954" w:firstLine="0"/>
        <w:jc w:val="both"/>
        <w:rPr>
          <w:sz w:val="22"/>
        </w:rPr>
      </w:pPr>
      <w:r>
        <w:rPr>
          <w:b/>
          <w:w w:val="105"/>
          <w:sz w:val="22"/>
        </w:rPr>
        <w:t>Artículo</w:t>
      </w:r>
      <w:r>
        <w:rPr>
          <w:b/>
          <w:spacing w:val="-4"/>
          <w:w w:val="105"/>
          <w:sz w:val="22"/>
        </w:rPr>
        <w:t> </w:t>
      </w:r>
      <w:r>
        <w:rPr>
          <w:b/>
          <w:w w:val="105"/>
          <w:sz w:val="22"/>
        </w:rPr>
        <w:t>108.</w:t>
      </w:r>
      <w:r>
        <w:rPr>
          <w:b/>
          <w:spacing w:val="-3"/>
          <w:w w:val="105"/>
          <w:sz w:val="22"/>
        </w:rPr>
        <w:t> </w:t>
      </w:r>
      <w:r>
        <w:rPr>
          <w:w w:val="105"/>
          <w:sz w:val="22"/>
        </w:rPr>
        <w:t>La</w:t>
      </w:r>
      <w:r>
        <w:rPr>
          <w:spacing w:val="-5"/>
          <w:w w:val="105"/>
          <w:sz w:val="22"/>
        </w:rPr>
        <w:t> </w:t>
      </w:r>
      <w:r>
        <w:rPr>
          <w:w w:val="105"/>
          <w:sz w:val="22"/>
        </w:rPr>
        <w:t>rescisión</w:t>
      </w:r>
      <w:r>
        <w:rPr>
          <w:spacing w:val="-4"/>
          <w:w w:val="105"/>
          <w:sz w:val="22"/>
        </w:rPr>
        <w:t> </w:t>
      </w:r>
      <w:r>
        <w:rPr>
          <w:w w:val="105"/>
          <w:sz w:val="22"/>
        </w:rPr>
        <w:t>administrativa</w:t>
      </w:r>
      <w:r>
        <w:rPr>
          <w:spacing w:val="-4"/>
          <w:w w:val="105"/>
          <w:sz w:val="22"/>
        </w:rPr>
        <w:t> </w:t>
      </w:r>
      <w:r>
        <w:rPr>
          <w:w w:val="105"/>
          <w:sz w:val="22"/>
        </w:rPr>
        <w:t>dispuesta</w:t>
      </w:r>
      <w:r>
        <w:rPr>
          <w:spacing w:val="-4"/>
          <w:w w:val="105"/>
          <w:sz w:val="22"/>
        </w:rPr>
        <w:t> </w:t>
      </w:r>
      <w:r>
        <w:rPr>
          <w:w w:val="105"/>
          <w:sz w:val="22"/>
        </w:rPr>
        <w:t>por</w:t>
      </w:r>
      <w:r>
        <w:rPr>
          <w:spacing w:val="-4"/>
          <w:w w:val="105"/>
          <w:sz w:val="22"/>
        </w:rPr>
        <w:t> </w:t>
      </w:r>
      <w:r>
        <w:rPr>
          <w:w w:val="105"/>
          <w:sz w:val="22"/>
        </w:rPr>
        <w:t>el</w:t>
      </w:r>
      <w:r>
        <w:rPr>
          <w:spacing w:val="-4"/>
          <w:w w:val="105"/>
          <w:sz w:val="22"/>
        </w:rPr>
        <w:t> </w:t>
      </w:r>
      <w:r>
        <w:rPr>
          <w:w w:val="105"/>
          <w:sz w:val="22"/>
        </w:rPr>
        <w:t>artículo</w:t>
      </w:r>
      <w:r>
        <w:rPr>
          <w:spacing w:val="-4"/>
          <w:w w:val="105"/>
          <w:sz w:val="22"/>
        </w:rPr>
        <w:t> </w:t>
      </w:r>
      <w:r>
        <w:rPr>
          <w:w w:val="105"/>
          <w:sz w:val="22"/>
        </w:rPr>
        <w:t>85</w:t>
      </w:r>
      <w:r>
        <w:rPr>
          <w:spacing w:val="-5"/>
          <w:w w:val="105"/>
          <w:sz w:val="22"/>
        </w:rPr>
        <w:t> </w:t>
      </w:r>
      <w:r>
        <w:rPr>
          <w:w w:val="105"/>
          <w:sz w:val="22"/>
        </w:rPr>
        <w:t>de</w:t>
      </w:r>
      <w:r>
        <w:rPr>
          <w:spacing w:val="-4"/>
          <w:w w:val="105"/>
          <w:sz w:val="22"/>
        </w:rPr>
        <w:t> </w:t>
      </w:r>
      <w:r>
        <w:rPr>
          <w:w w:val="105"/>
          <w:sz w:val="22"/>
        </w:rPr>
        <w:t>la</w:t>
      </w:r>
      <w:r>
        <w:rPr>
          <w:spacing w:val="-4"/>
          <w:w w:val="105"/>
          <w:sz w:val="22"/>
        </w:rPr>
        <w:t> </w:t>
      </w:r>
      <w:r>
        <w:rPr>
          <w:w w:val="105"/>
          <w:sz w:val="22"/>
        </w:rPr>
        <w:t>Ley, se llevará a cabo por el titular de la Subsecretaría para el caso de contratos</w:t>
      </w:r>
      <w:r>
        <w:rPr>
          <w:spacing w:val="64"/>
          <w:w w:val="105"/>
          <w:sz w:val="22"/>
        </w:rPr>
        <w:t> </w:t>
      </w:r>
      <w:r>
        <w:rPr>
          <w:w w:val="105"/>
          <w:sz w:val="22"/>
        </w:rPr>
        <w:t>celebrados con la Administración Pública Centralizada, para el caso de las Entidades</w:t>
      </w:r>
      <w:r>
        <w:rPr>
          <w:spacing w:val="-8"/>
          <w:w w:val="105"/>
          <w:sz w:val="22"/>
        </w:rPr>
        <w:t> </w:t>
      </w:r>
      <w:r>
        <w:rPr>
          <w:w w:val="105"/>
          <w:sz w:val="22"/>
        </w:rPr>
        <w:t>por</w:t>
      </w:r>
      <w:r>
        <w:rPr>
          <w:spacing w:val="-8"/>
          <w:w w:val="105"/>
          <w:sz w:val="22"/>
        </w:rPr>
        <w:t> </w:t>
      </w:r>
      <w:r>
        <w:rPr>
          <w:w w:val="105"/>
          <w:sz w:val="22"/>
        </w:rPr>
        <w:t>su</w:t>
      </w:r>
      <w:r>
        <w:rPr>
          <w:spacing w:val="-10"/>
          <w:w w:val="105"/>
          <w:sz w:val="22"/>
        </w:rPr>
        <w:t> </w:t>
      </w:r>
      <w:r>
        <w:rPr>
          <w:w w:val="105"/>
          <w:sz w:val="22"/>
        </w:rPr>
        <w:t>titular,</w:t>
      </w:r>
      <w:r>
        <w:rPr>
          <w:spacing w:val="-8"/>
          <w:w w:val="105"/>
          <w:sz w:val="22"/>
        </w:rPr>
        <w:t> </w:t>
      </w:r>
      <w:r>
        <w:rPr>
          <w:w w:val="105"/>
          <w:sz w:val="22"/>
        </w:rPr>
        <w:t>atribución</w:t>
      </w:r>
      <w:r>
        <w:rPr>
          <w:spacing w:val="-8"/>
          <w:w w:val="105"/>
          <w:sz w:val="22"/>
        </w:rPr>
        <w:t> </w:t>
      </w:r>
      <w:r>
        <w:rPr>
          <w:w w:val="105"/>
          <w:sz w:val="22"/>
        </w:rPr>
        <w:t>de</w:t>
      </w:r>
      <w:r>
        <w:rPr>
          <w:spacing w:val="-9"/>
          <w:w w:val="105"/>
          <w:sz w:val="22"/>
        </w:rPr>
        <w:t> </w:t>
      </w:r>
      <w:r>
        <w:rPr>
          <w:w w:val="105"/>
          <w:sz w:val="22"/>
        </w:rPr>
        <w:t>la</w:t>
      </w:r>
      <w:r>
        <w:rPr>
          <w:spacing w:val="-9"/>
          <w:w w:val="105"/>
          <w:sz w:val="22"/>
        </w:rPr>
        <w:t> </w:t>
      </w:r>
      <w:r>
        <w:rPr>
          <w:w w:val="105"/>
          <w:sz w:val="22"/>
        </w:rPr>
        <w:t>que</w:t>
      </w:r>
      <w:r>
        <w:rPr>
          <w:spacing w:val="-9"/>
          <w:w w:val="105"/>
          <w:sz w:val="22"/>
        </w:rPr>
        <w:t> </w:t>
      </w:r>
      <w:r>
        <w:rPr>
          <w:w w:val="105"/>
          <w:sz w:val="22"/>
        </w:rPr>
        <w:t>también</w:t>
      </w:r>
      <w:r>
        <w:rPr>
          <w:spacing w:val="-8"/>
          <w:w w:val="105"/>
          <w:sz w:val="22"/>
        </w:rPr>
        <w:t> </w:t>
      </w:r>
      <w:r>
        <w:rPr>
          <w:w w:val="105"/>
          <w:sz w:val="22"/>
        </w:rPr>
        <w:t>podrán</w:t>
      </w:r>
      <w:r>
        <w:rPr>
          <w:spacing w:val="-9"/>
          <w:w w:val="105"/>
          <w:sz w:val="22"/>
        </w:rPr>
        <w:t> </w:t>
      </w:r>
      <w:r>
        <w:rPr>
          <w:w w:val="105"/>
          <w:sz w:val="22"/>
        </w:rPr>
        <w:t>hacer</w:t>
      </w:r>
      <w:r>
        <w:rPr>
          <w:spacing w:val="-8"/>
          <w:w w:val="105"/>
          <w:sz w:val="22"/>
        </w:rPr>
        <w:t> </w:t>
      </w:r>
      <w:r>
        <w:rPr>
          <w:w w:val="105"/>
          <w:sz w:val="22"/>
        </w:rPr>
        <w:t>uso</w:t>
      </w:r>
      <w:r>
        <w:rPr>
          <w:spacing w:val="-9"/>
          <w:w w:val="105"/>
          <w:sz w:val="22"/>
        </w:rPr>
        <w:t> </w:t>
      </w:r>
      <w:r>
        <w:rPr>
          <w:w w:val="105"/>
          <w:sz w:val="22"/>
        </w:rPr>
        <w:t>quienes tengan a su cargo la defensa jurídica o la representación legal de la Subsecretaría o de las Entidades. Para ello, deberá indicársele al Proveedor incumplido, las razones que motivan dicha</w:t>
      </w:r>
      <w:r>
        <w:rPr>
          <w:spacing w:val="-23"/>
          <w:w w:val="105"/>
          <w:sz w:val="22"/>
        </w:rPr>
        <w:t> </w:t>
      </w:r>
      <w:r>
        <w:rPr>
          <w:w w:val="105"/>
          <w:sz w:val="22"/>
        </w:rPr>
        <w:t>determinación.</w:t>
      </w:r>
    </w:p>
    <w:p>
      <w:pPr>
        <w:pStyle w:val="BodyText"/>
        <w:spacing w:before="7"/>
      </w:pPr>
    </w:p>
    <w:p>
      <w:pPr>
        <w:spacing w:line="259" w:lineRule="auto" w:before="0"/>
        <w:ind w:left="1350" w:right="953" w:firstLine="0"/>
        <w:jc w:val="both"/>
        <w:rPr>
          <w:sz w:val="22"/>
        </w:rPr>
      </w:pPr>
      <w:r>
        <w:rPr>
          <w:w w:val="105"/>
          <w:sz w:val="22"/>
        </w:rPr>
        <w:t>En</w:t>
      </w:r>
      <w:r>
        <w:rPr>
          <w:spacing w:val="-10"/>
          <w:w w:val="105"/>
          <w:sz w:val="22"/>
        </w:rPr>
        <w:t> </w:t>
      </w:r>
      <w:r>
        <w:rPr>
          <w:w w:val="105"/>
          <w:sz w:val="22"/>
        </w:rPr>
        <w:t>el</w:t>
      </w:r>
      <w:r>
        <w:rPr>
          <w:spacing w:val="-9"/>
          <w:w w:val="105"/>
          <w:sz w:val="22"/>
        </w:rPr>
        <w:t> </w:t>
      </w:r>
      <w:r>
        <w:rPr>
          <w:w w:val="105"/>
          <w:sz w:val="22"/>
        </w:rPr>
        <w:t>contrato</w:t>
      </w:r>
      <w:r>
        <w:rPr>
          <w:spacing w:val="-10"/>
          <w:w w:val="105"/>
          <w:sz w:val="22"/>
        </w:rPr>
        <w:t> </w:t>
      </w:r>
      <w:r>
        <w:rPr>
          <w:w w:val="105"/>
          <w:sz w:val="22"/>
        </w:rPr>
        <w:t>deberán</w:t>
      </w:r>
      <w:r>
        <w:rPr>
          <w:spacing w:val="-10"/>
          <w:w w:val="105"/>
          <w:sz w:val="22"/>
        </w:rPr>
        <w:t> </w:t>
      </w:r>
      <w:r>
        <w:rPr>
          <w:w w:val="105"/>
          <w:sz w:val="22"/>
        </w:rPr>
        <w:t>plasmarse</w:t>
      </w:r>
      <w:r>
        <w:rPr>
          <w:spacing w:val="-10"/>
          <w:w w:val="105"/>
          <w:sz w:val="22"/>
        </w:rPr>
        <w:t> </w:t>
      </w:r>
      <w:r>
        <w:rPr>
          <w:w w:val="105"/>
          <w:sz w:val="22"/>
        </w:rPr>
        <w:t>los</w:t>
      </w:r>
      <w:r>
        <w:rPr>
          <w:spacing w:val="-9"/>
          <w:w w:val="105"/>
          <w:sz w:val="22"/>
        </w:rPr>
        <w:t> </w:t>
      </w:r>
      <w:r>
        <w:rPr>
          <w:w w:val="105"/>
          <w:sz w:val="22"/>
        </w:rPr>
        <w:t>casos</w:t>
      </w:r>
      <w:r>
        <w:rPr>
          <w:spacing w:val="-8"/>
          <w:w w:val="105"/>
          <w:sz w:val="22"/>
        </w:rPr>
        <w:t> </w:t>
      </w:r>
      <w:r>
        <w:rPr>
          <w:w w:val="105"/>
          <w:sz w:val="22"/>
        </w:rPr>
        <w:t>en</w:t>
      </w:r>
      <w:r>
        <w:rPr>
          <w:spacing w:val="-9"/>
          <w:w w:val="105"/>
          <w:sz w:val="22"/>
        </w:rPr>
        <w:t> </w:t>
      </w:r>
      <w:r>
        <w:rPr>
          <w:w w:val="105"/>
          <w:sz w:val="22"/>
        </w:rPr>
        <w:t>los</w:t>
      </w:r>
      <w:r>
        <w:rPr>
          <w:spacing w:val="-9"/>
          <w:w w:val="105"/>
          <w:sz w:val="22"/>
        </w:rPr>
        <w:t> </w:t>
      </w:r>
      <w:r>
        <w:rPr>
          <w:w w:val="105"/>
          <w:sz w:val="22"/>
        </w:rPr>
        <w:t>que</w:t>
      </w:r>
      <w:r>
        <w:rPr>
          <w:spacing w:val="-10"/>
          <w:w w:val="105"/>
          <w:sz w:val="22"/>
        </w:rPr>
        <w:t> </w:t>
      </w:r>
      <w:r>
        <w:rPr>
          <w:w w:val="105"/>
          <w:sz w:val="22"/>
        </w:rPr>
        <w:t>podrá</w:t>
      </w:r>
      <w:r>
        <w:rPr>
          <w:spacing w:val="-9"/>
          <w:w w:val="105"/>
          <w:sz w:val="22"/>
        </w:rPr>
        <w:t> </w:t>
      </w:r>
      <w:r>
        <w:rPr>
          <w:w w:val="105"/>
          <w:sz w:val="22"/>
        </w:rPr>
        <w:t>hacerse</w:t>
      </w:r>
      <w:r>
        <w:rPr>
          <w:spacing w:val="-11"/>
          <w:w w:val="105"/>
          <w:sz w:val="22"/>
        </w:rPr>
        <w:t> </w:t>
      </w:r>
      <w:r>
        <w:rPr>
          <w:w w:val="105"/>
          <w:sz w:val="22"/>
        </w:rPr>
        <w:t>uso</w:t>
      </w:r>
      <w:r>
        <w:rPr>
          <w:spacing w:val="-10"/>
          <w:w w:val="105"/>
          <w:sz w:val="22"/>
        </w:rPr>
        <w:t> </w:t>
      </w:r>
      <w:r>
        <w:rPr>
          <w:w w:val="105"/>
          <w:sz w:val="22"/>
        </w:rPr>
        <w:t>de</w:t>
      </w:r>
      <w:r>
        <w:rPr>
          <w:spacing w:val="-10"/>
          <w:w w:val="105"/>
          <w:sz w:val="22"/>
        </w:rPr>
        <w:t> </w:t>
      </w:r>
      <w:r>
        <w:rPr>
          <w:w w:val="105"/>
          <w:sz w:val="22"/>
        </w:rPr>
        <w:t>la rescisión</w:t>
      </w:r>
      <w:r>
        <w:rPr>
          <w:spacing w:val="-2"/>
          <w:w w:val="105"/>
          <w:sz w:val="22"/>
        </w:rPr>
        <w:t> </w:t>
      </w:r>
      <w:r>
        <w:rPr>
          <w:w w:val="105"/>
          <w:sz w:val="22"/>
        </w:rPr>
        <w:t>administrativa.</w:t>
      </w:r>
    </w:p>
    <w:p>
      <w:pPr>
        <w:pStyle w:val="BodyText"/>
        <w:spacing w:before="1"/>
        <w:rPr>
          <w:sz w:val="24"/>
        </w:rPr>
      </w:pPr>
    </w:p>
    <w:p>
      <w:pPr>
        <w:spacing w:before="0"/>
        <w:ind w:left="2515" w:right="2120" w:firstLine="0"/>
        <w:jc w:val="center"/>
        <w:rPr>
          <w:b/>
          <w:sz w:val="22"/>
        </w:rPr>
      </w:pPr>
      <w:r>
        <w:rPr>
          <w:b/>
          <w:w w:val="105"/>
          <w:sz w:val="22"/>
        </w:rPr>
        <w:t>Sección Segunda</w:t>
      </w:r>
    </w:p>
    <w:p>
      <w:pPr>
        <w:spacing w:before="20"/>
        <w:ind w:left="2515" w:right="2120" w:firstLine="0"/>
        <w:jc w:val="center"/>
        <w:rPr>
          <w:b/>
          <w:sz w:val="22"/>
        </w:rPr>
      </w:pPr>
      <w:r>
        <w:rPr>
          <w:b/>
          <w:w w:val="105"/>
          <w:sz w:val="22"/>
        </w:rPr>
        <w:t>De la terminación anticipada</w:t>
      </w:r>
    </w:p>
    <w:p>
      <w:pPr>
        <w:spacing w:after="0"/>
        <w:jc w:val="center"/>
        <w:rPr>
          <w:sz w:val="22"/>
        </w:rPr>
        <w:sectPr>
          <w:pgSz w:w="11630" w:h="15310"/>
          <w:pgMar w:header="674" w:footer="860" w:top="1320" w:bottom="1060" w:left="460" w:right="800"/>
        </w:sectPr>
      </w:pPr>
    </w:p>
    <w:p>
      <w:pPr>
        <w:pStyle w:val="BodyText"/>
        <w:spacing w:before="6"/>
        <w:rPr>
          <w:b/>
          <w:sz w:val="22"/>
        </w:rPr>
      </w:pPr>
    </w:p>
    <w:p>
      <w:pPr>
        <w:spacing w:before="101"/>
        <w:ind w:left="9301" w:right="0" w:firstLine="0"/>
        <w:jc w:val="left"/>
        <w:rPr>
          <w:rFonts w:ascii="Tahoma"/>
          <w:sz w:val="20"/>
        </w:rPr>
      </w:pPr>
      <w:r>
        <w:rPr>
          <w:rFonts w:ascii="Tahoma"/>
          <w:color w:val="231F20"/>
          <w:sz w:val="20"/>
        </w:rPr>
        <w:t>41</w:t>
      </w:r>
    </w:p>
    <w:p>
      <w:pPr>
        <w:pStyle w:val="BodyText"/>
        <w:spacing w:line="249" w:lineRule="auto" w:before="86"/>
        <w:ind w:left="1277" w:right="966"/>
        <w:jc w:val="both"/>
      </w:pPr>
      <w:r>
        <w:rPr>
          <w:b/>
        </w:rPr>
        <w:t>Artículo 109. </w:t>
      </w:r>
      <w:r>
        <w:rPr/>
        <w:t>En caso de que se haga necesario llevar a cabo la terminación anticipada de un contrato, en los términos del numeral 3 del artículo 106 de la Ley, los Entes Públicos tendrán la obligación de notificar dicha medida al Proveedor, dentro de los tres días hábiles siguientes a aquel en el que se les notifique la resolución dictada.</w:t>
      </w:r>
    </w:p>
    <w:p>
      <w:pPr>
        <w:pStyle w:val="BodyText"/>
        <w:spacing w:before="11"/>
      </w:pPr>
    </w:p>
    <w:p>
      <w:pPr>
        <w:pStyle w:val="BodyText"/>
        <w:spacing w:line="249" w:lineRule="auto"/>
        <w:ind w:left="1277" w:right="967"/>
        <w:jc w:val="both"/>
      </w:pPr>
      <w:r>
        <w:rPr/>
        <w:t>En este caso, el proveedor tendrá derecho a que se le paguen únicamente los bienes que haya entregado a la fecha en que reciba la notificación correspondiente, o los servicios que se hayan devengado, salvo que sea necesaria la entrega de más bienes o la prestación de más servicios, para garantizar la operación del área requirente durante el tiempo que el nuevo proveedor adjudicado comienza con el suministro.</w:t>
      </w:r>
    </w:p>
    <w:p>
      <w:pPr>
        <w:pStyle w:val="BodyText"/>
        <w:spacing w:before="3"/>
        <w:rPr>
          <w:sz w:val="24"/>
        </w:rPr>
      </w:pPr>
    </w:p>
    <w:p>
      <w:pPr>
        <w:pStyle w:val="BodyText"/>
        <w:spacing w:line="249" w:lineRule="auto"/>
        <w:ind w:left="1277" w:right="965"/>
        <w:jc w:val="both"/>
      </w:pPr>
      <w:r>
        <w:rPr/>
        <w:t>Por lo que ve al nuevo proveedor adjudicado, éste tendrá derecho a suministrar el resto de los bienes o servicios que falten por cubrir, tomando en cuenta lo que ya haya entregado el proveedor con quien se haya celebrado el contrato concluido anticipadamente, y los bienes o servicios requeridos en la convocatoria, para lo cual, el nuevo contrato que llegue a generarse, deberá celebrarse en los términos señalados en la Convocatoria.</w:t>
      </w:r>
    </w:p>
    <w:p>
      <w:pPr>
        <w:pStyle w:val="BodyText"/>
        <w:spacing w:before="11"/>
      </w:pPr>
    </w:p>
    <w:p>
      <w:pPr>
        <w:pStyle w:val="Heading1"/>
        <w:spacing w:line="249" w:lineRule="auto"/>
        <w:ind w:left="4433" w:right="4122" w:hanging="1"/>
      </w:pPr>
      <w:r>
        <w:rPr/>
        <w:t>Sección Tercera De las Garantías</w:t>
      </w:r>
    </w:p>
    <w:p>
      <w:pPr>
        <w:pStyle w:val="BodyText"/>
        <w:spacing w:line="249" w:lineRule="auto"/>
        <w:ind w:left="1277" w:right="968"/>
        <w:jc w:val="both"/>
      </w:pPr>
      <w:r>
        <w:rPr>
          <w:b/>
        </w:rPr>
        <w:t>Artículo</w:t>
      </w:r>
      <w:r>
        <w:rPr>
          <w:b/>
          <w:spacing w:val="-6"/>
        </w:rPr>
        <w:t> </w:t>
      </w:r>
      <w:r>
        <w:rPr>
          <w:b/>
        </w:rPr>
        <w:t>110.</w:t>
      </w:r>
      <w:r>
        <w:rPr>
          <w:b/>
          <w:spacing w:val="-6"/>
        </w:rPr>
        <w:t> </w:t>
      </w:r>
      <w:r>
        <w:rPr/>
        <w:t>Para</w:t>
      </w:r>
      <w:r>
        <w:rPr>
          <w:spacing w:val="-6"/>
        </w:rPr>
        <w:t> </w:t>
      </w:r>
      <w:r>
        <w:rPr/>
        <w:t>garantizar</w:t>
      </w:r>
      <w:r>
        <w:rPr>
          <w:spacing w:val="-6"/>
        </w:rPr>
        <w:t> </w:t>
      </w:r>
      <w:r>
        <w:rPr/>
        <w:t>los</w:t>
      </w:r>
      <w:r>
        <w:rPr>
          <w:spacing w:val="-5"/>
        </w:rPr>
        <w:t> </w:t>
      </w:r>
      <w:r>
        <w:rPr/>
        <w:t>compromisos</w:t>
      </w:r>
      <w:r>
        <w:rPr>
          <w:spacing w:val="-5"/>
        </w:rPr>
        <w:t> </w:t>
      </w:r>
      <w:r>
        <w:rPr/>
        <w:t>contractuales</w:t>
      </w:r>
      <w:r>
        <w:rPr>
          <w:spacing w:val="-5"/>
        </w:rPr>
        <w:t> </w:t>
      </w:r>
      <w:r>
        <w:rPr/>
        <w:t>contraídos</w:t>
      </w:r>
      <w:r>
        <w:rPr>
          <w:spacing w:val="-5"/>
        </w:rPr>
        <w:t> </w:t>
      </w:r>
      <w:r>
        <w:rPr/>
        <w:t>por</w:t>
      </w:r>
      <w:r>
        <w:rPr>
          <w:spacing w:val="-6"/>
        </w:rPr>
        <w:t> </w:t>
      </w:r>
      <w:r>
        <w:rPr/>
        <w:t>los proveedores, o la seriedad de las ofertas propuestas por los interesados, los Entes Públicos deberán observar lo</w:t>
      </w:r>
      <w:r>
        <w:rPr>
          <w:spacing w:val="-5"/>
        </w:rPr>
        <w:t> </w:t>
      </w:r>
      <w:r>
        <w:rPr/>
        <w:t>siguiente:</w:t>
      </w:r>
    </w:p>
    <w:p>
      <w:pPr>
        <w:pStyle w:val="BodyText"/>
        <w:spacing w:before="10"/>
      </w:pPr>
    </w:p>
    <w:p>
      <w:pPr>
        <w:pStyle w:val="ListParagraph"/>
        <w:numPr>
          <w:ilvl w:val="0"/>
          <w:numId w:val="25"/>
        </w:numPr>
        <w:tabs>
          <w:tab w:pos="1820" w:val="left" w:leader="none"/>
        </w:tabs>
        <w:spacing w:line="249" w:lineRule="auto" w:before="0" w:after="0"/>
        <w:ind w:left="1819" w:right="966" w:hanging="542"/>
        <w:jc w:val="both"/>
        <w:rPr>
          <w:sz w:val="23"/>
        </w:rPr>
      </w:pPr>
      <w:r>
        <w:rPr>
          <w:sz w:val="23"/>
        </w:rPr>
        <w:t>La forma de garantizar los compromisos contractuales, en caso de adquisición de bienes, o contratación de servicios, será mediante fianza, cheque certificado o de caja a favor de la Secretaría, o billete de depósito tramitado</w:t>
      </w:r>
      <w:r>
        <w:rPr>
          <w:spacing w:val="-6"/>
          <w:sz w:val="23"/>
        </w:rPr>
        <w:t> </w:t>
      </w:r>
      <w:r>
        <w:rPr>
          <w:sz w:val="23"/>
        </w:rPr>
        <w:t>ante</w:t>
      </w:r>
      <w:r>
        <w:rPr>
          <w:spacing w:val="-6"/>
          <w:sz w:val="23"/>
        </w:rPr>
        <w:t> </w:t>
      </w:r>
      <w:r>
        <w:rPr>
          <w:sz w:val="23"/>
        </w:rPr>
        <w:t>cualquier</w:t>
      </w:r>
      <w:r>
        <w:rPr>
          <w:spacing w:val="-6"/>
          <w:sz w:val="23"/>
        </w:rPr>
        <w:t> </w:t>
      </w:r>
      <w:r>
        <w:rPr>
          <w:sz w:val="23"/>
        </w:rPr>
        <w:t>Oficina</w:t>
      </w:r>
      <w:r>
        <w:rPr>
          <w:spacing w:val="-6"/>
          <w:sz w:val="23"/>
        </w:rPr>
        <w:t> </w:t>
      </w:r>
      <w:r>
        <w:rPr>
          <w:sz w:val="23"/>
        </w:rPr>
        <w:t>de</w:t>
      </w:r>
      <w:r>
        <w:rPr>
          <w:spacing w:val="-6"/>
          <w:sz w:val="23"/>
        </w:rPr>
        <w:t> </w:t>
      </w:r>
      <w:r>
        <w:rPr>
          <w:sz w:val="23"/>
        </w:rPr>
        <w:t>Recaudación</w:t>
      </w:r>
      <w:r>
        <w:rPr>
          <w:spacing w:val="-6"/>
          <w:sz w:val="23"/>
        </w:rPr>
        <w:t> </w:t>
      </w:r>
      <w:r>
        <w:rPr>
          <w:sz w:val="23"/>
        </w:rPr>
        <w:t>Fiscal</w:t>
      </w:r>
      <w:r>
        <w:rPr>
          <w:spacing w:val="-6"/>
          <w:sz w:val="23"/>
        </w:rPr>
        <w:t> </w:t>
      </w:r>
      <w:r>
        <w:rPr>
          <w:sz w:val="23"/>
        </w:rPr>
        <w:t>de</w:t>
      </w:r>
      <w:r>
        <w:rPr>
          <w:spacing w:val="-5"/>
          <w:sz w:val="23"/>
        </w:rPr>
        <w:t> </w:t>
      </w:r>
      <w:r>
        <w:rPr>
          <w:sz w:val="23"/>
        </w:rPr>
        <w:t>la</w:t>
      </w:r>
      <w:r>
        <w:rPr>
          <w:spacing w:val="-6"/>
          <w:sz w:val="23"/>
        </w:rPr>
        <w:t> </w:t>
      </w:r>
      <w:r>
        <w:rPr>
          <w:sz w:val="23"/>
        </w:rPr>
        <w:t>Secretaría;</w:t>
      </w:r>
    </w:p>
    <w:p>
      <w:pPr>
        <w:pStyle w:val="ListParagraph"/>
        <w:numPr>
          <w:ilvl w:val="0"/>
          <w:numId w:val="25"/>
        </w:numPr>
        <w:tabs>
          <w:tab w:pos="1820" w:val="left" w:leader="none"/>
        </w:tabs>
        <w:spacing w:line="249" w:lineRule="auto" w:before="0" w:after="0"/>
        <w:ind w:left="1819" w:right="966" w:hanging="542"/>
        <w:jc w:val="both"/>
        <w:rPr>
          <w:sz w:val="23"/>
        </w:rPr>
      </w:pPr>
      <w:r>
        <w:rPr>
          <w:sz w:val="23"/>
        </w:rPr>
        <w:t>La garantía ascenderá al monto que se señale en la convocatoria, o en su defecto a aquel que determine la Unidad Centralizada de Compras. Lo anterior no será aplicable a los anticipos, en cuyo caso deberá observarse lo</w:t>
      </w:r>
      <w:r>
        <w:rPr>
          <w:spacing w:val="-4"/>
          <w:sz w:val="23"/>
        </w:rPr>
        <w:t> </w:t>
      </w:r>
      <w:r>
        <w:rPr>
          <w:sz w:val="23"/>
        </w:rPr>
        <w:t>dispuesto</w:t>
      </w:r>
      <w:r>
        <w:rPr>
          <w:spacing w:val="-3"/>
          <w:sz w:val="23"/>
        </w:rPr>
        <w:t> </w:t>
      </w:r>
      <w:r>
        <w:rPr>
          <w:sz w:val="23"/>
        </w:rPr>
        <w:t>por</w:t>
      </w:r>
      <w:r>
        <w:rPr>
          <w:spacing w:val="-3"/>
          <w:sz w:val="23"/>
        </w:rPr>
        <w:t> </w:t>
      </w:r>
      <w:r>
        <w:rPr>
          <w:sz w:val="23"/>
        </w:rPr>
        <w:t>la</w:t>
      </w:r>
      <w:r>
        <w:rPr>
          <w:spacing w:val="-3"/>
          <w:sz w:val="23"/>
        </w:rPr>
        <w:t> </w:t>
      </w:r>
      <w:r>
        <w:rPr>
          <w:sz w:val="23"/>
        </w:rPr>
        <w:t>fracción</w:t>
      </w:r>
      <w:r>
        <w:rPr>
          <w:spacing w:val="-3"/>
          <w:sz w:val="23"/>
        </w:rPr>
        <w:t> </w:t>
      </w:r>
      <w:r>
        <w:rPr>
          <w:sz w:val="23"/>
        </w:rPr>
        <w:t>II</w:t>
      </w:r>
      <w:r>
        <w:rPr>
          <w:spacing w:val="-3"/>
          <w:sz w:val="23"/>
        </w:rPr>
        <w:t> </w:t>
      </w:r>
      <w:r>
        <w:rPr>
          <w:sz w:val="23"/>
        </w:rPr>
        <w:t>del</w:t>
      </w:r>
      <w:r>
        <w:rPr>
          <w:spacing w:val="-3"/>
          <w:sz w:val="23"/>
        </w:rPr>
        <w:t> </w:t>
      </w:r>
      <w:r>
        <w:rPr>
          <w:sz w:val="23"/>
        </w:rPr>
        <w:t>numeral</w:t>
      </w:r>
      <w:r>
        <w:rPr>
          <w:spacing w:val="-3"/>
          <w:sz w:val="23"/>
        </w:rPr>
        <w:t> </w:t>
      </w:r>
      <w:r>
        <w:rPr>
          <w:sz w:val="23"/>
        </w:rPr>
        <w:t>1</w:t>
      </w:r>
      <w:r>
        <w:rPr>
          <w:spacing w:val="-3"/>
          <w:sz w:val="23"/>
        </w:rPr>
        <w:t> </w:t>
      </w:r>
      <w:r>
        <w:rPr>
          <w:sz w:val="23"/>
        </w:rPr>
        <w:t>del</w:t>
      </w:r>
      <w:r>
        <w:rPr>
          <w:spacing w:val="-3"/>
          <w:sz w:val="23"/>
        </w:rPr>
        <w:t> </w:t>
      </w:r>
      <w:r>
        <w:rPr>
          <w:sz w:val="23"/>
        </w:rPr>
        <w:t>artículo</w:t>
      </w:r>
      <w:r>
        <w:rPr>
          <w:spacing w:val="-4"/>
          <w:sz w:val="23"/>
        </w:rPr>
        <w:t> </w:t>
      </w:r>
      <w:r>
        <w:rPr>
          <w:sz w:val="23"/>
        </w:rPr>
        <w:t>84</w:t>
      </w:r>
      <w:r>
        <w:rPr>
          <w:spacing w:val="-3"/>
          <w:sz w:val="23"/>
        </w:rPr>
        <w:t> </w:t>
      </w:r>
      <w:r>
        <w:rPr>
          <w:sz w:val="23"/>
        </w:rPr>
        <w:t>de</w:t>
      </w:r>
      <w:r>
        <w:rPr>
          <w:spacing w:val="-3"/>
          <w:sz w:val="23"/>
        </w:rPr>
        <w:t> </w:t>
      </w:r>
      <w:r>
        <w:rPr>
          <w:sz w:val="23"/>
        </w:rPr>
        <w:t>la</w:t>
      </w:r>
      <w:r>
        <w:rPr>
          <w:spacing w:val="-3"/>
          <w:sz w:val="23"/>
        </w:rPr>
        <w:t> </w:t>
      </w:r>
      <w:r>
        <w:rPr>
          <w:sz w:val="23"/>
        </w:rPr>
        <w:t>Ley;</w:t>
      </w:r>
      <w:r>
        <w:rPr>
          <w:spacing w:val="-3"/>
          <w:sz w:val="23"/>
        </w:rPr>
        <w:t> </w:t>
      </w:r>
      <w:r>
        <w:rPr>
          <w:sz w:val="23"/>
        </w:rPr>
        <w:t>y</w:t>
      </w:r>
    </w:p>
    <w:p>
      <w:pPr>
        <w:pStyle w:val="ListParagraph"/>
        <w:numPr>
          <w:ilvl w:val="0"/>
          <w:numId w:val="25"/>
        </w:numPr>
        <w:tabs>
          <w:tab w:pos="1820" w:val="left" w:leader="none"/>
        </w:tabs>
        <w:spacing w:line="249" w:lineRule="auto" w:before="0" w:after="0"/>
        <w:ind w:left="1819" w:right="967" w:hanging="541"/>
        <w:jc w:val="both"/>
        <w:rPr>
          <w:sz w:val="23"/>
        </w:rPr>
      </w:pPr>
      <w:r>
        <w:rPr>
          <w:sz w:val="23"/>
        </w:rPr>
        <w:t>El titular de la Unidad Centralizada de Compras, bajo su más estricta responsabilidad podrá eximir de la presentación de garantía a cualquier proveedor con quien haya de celebrarse un</w:t>
      </w:r>
      <w:r>
        <w:rPr>
          <w:spacing w:val="-14"/>
          <w:sz w:val="23"/>
        </w:rPr>
        <w:t> </w:t>
      </w:r>
      <w:r>
        <w:rPr>
          <w:sz w:val="23"/>
        </w:rPr>
        <w:t>contrato.</w:t>
      </w:r>
    </w:p>
    <w:p>
      <w:pPr>
        <w:pStyle w:val="BodyText"/>
        <w:spacing w:before="11"/>
      </w:pPr>
    </w:p>
    <w:p>
      <w:pPr>
        <w:pStyle w:val="BodyText"/>
        <w:spacing w:line="252" w:lineRule="auto"/>
        <w:ind w:left="1278" w:right="966"/>
        <w:jc w:val="both"/>
      </w:pPr>
      <w:r>
        <w:rPr>
          <w:b/>
        </w:rPr>
        <w:t>Artículo 111. </w:t>
      </w:r>
      <w:r>
        <w:rPr/>
        <w:t>Las garantías deberán estar vigentes por el periodo en que se encuentren vigentes las obligaciones a cargo del proveedor, por lo menos. La inobservancia de lo dispuesto en el presente párrafo podrá ser motivo de</w:t>
      </w:r>
    </w:p>
    <w:p>
      <w:pPr>
        <w:spacing w:after="0" w:line="252" w:lineRule="auto"/>
        <w:jc w:val="both"/>
        <w:sectPr>
          <w:pgSz w:w="11630" w:h="15310"/>
          <w:pgMar w:header="674" w:footer="860" w:top="1320" w:bottom="1060" w:left="460" w:right="800"/>
        </w:sectPr>
      </w:pPr>
    </w:p>
    <w:p>
      <w:pPr>
        <w:pStyle w:val="BodyText"/>
        <w:spacing w:before="6"/>
        <w:rPr>
          <w:sz w:val="22"/>
        </w:rPr>
      </w:pPr>
    </w:p>
    <w:p>
      <w:pPr>
        <w:spacing w:before="101"/>
        <w:ind w:left="1182" w:right="0" w:firstLine="0"/>
        <w:jc w:val="left"/>
        <w:rPr>
          <w:rFonts w:ascii="Tahoma"/>
          <w:sz w:val="20"/>
        </w:rPr>
      </w:pPr>
      <w:r>
        <w:rPr>
          <w:rFonts w:ascii="Tahoma"/>
          <w:color w:val="231F20"/>
          <w:sz w:val="20"/>
        </w:rPr>
        <w:t>42</w:t>
      </w:r>
    </w:p>
    <w:p>
      <w:pPr>
        <w:pStyle w:val="BodyText"/>
        <w:spacing w:line="249" w:lineRule="auto" w:before="86"/>
        <w:ind w:left="1294" w:right="949"/>
        <w:jc w:val="both"/>
      </w:pPr>
      <w:r>
        <w:rPr/>
        <w:t>rescisión del contrato correspondiente, sin responsabilidad para el Ente Público contratante.</w:t>
      </w:r>
    </w:p>
    <w:p>
      <w:pPr>
        <w:pStyle w:val="BodyText"/>
        <w:spacing w:before="11"/>
      </w:pPr>
    </w:p>
    <w:p>
      <w:pPr>
        <w:pStyle w:val="BodyText"/>
        <w:spacing w:line="249" w:lineRule="auto"/>
        <w:ind w:left="1294" w:right="949"/>
        <w:jc w:val="both"/>
      </w:pPr>
      <w:r>
        <w:rPr/>
        <w:t>Los Entes Públicos deberán asegurarse de que las garantías otorgadas por los proveedores, sean suficientes para cubrir el monto que se haya indicado en la convocatoria o directamente por la Unidad Centralizada de Compras, por lo que, en caso de que se pacte una modificación al contrato que deje insuficiente la garantía otorgada, las Unidades Centralizadas de Compras deberán requerir un aumento de la misma para cumplir con los porcentajes requeridos.</w:t>
      </w:r>
    </w:p>
    <w:p>
      <w:pPr>
        <w:pStyle w:val="BodyText"/>
        <w:spacing w:before="3"/>
        <w:rPr>
          <w:sz w:val="24"/>
        </w:rPr>
      </w:pPr>
    </w:p>
    <w:p>
      <w:pPr>
        <w:pStyle w:val="BodyText"/>
        <w:spacing w:line="249" w:lineRule="auto"/>
        <w:ind w:left="1294" w:right="948"/>
        <w:jc w:val="both"/>
      </w:pPr>
      <w:r>
        <w:rPr/>
        <w:t>La Secretaría, por conducto de la Dirección General de Egresos de la Subsecretaría de Finanzas, resguardará las garantías de los pedidos o contratos celebrados a favor de la Administración Pública Centralizada. La devolución de las mismas, cuando el proveedor haya cumplido con lo convenido a entera satisfacción del área requirente o dependencia beneficiaria de los bienes o servicios adquiridos, será a través de la Subsecretaría de Administración, por conducto de la Dirección General de Abastecimientos, previa solicitud del proveedor, quien podrá solicitarla un año después de que haya concluido la vigencia del contrato, previa solicitud por escrito enviada a la citada Dirección General de Abastecimientos, quien a su vez solicitará carta de entera satisfacción a la dependencia requirente o entidad beneficiaria. De no ser así, la garantía se hará efectiva por conducto de la Subsecretaría de Finanzas. Tratándose de las Entidades, el resguardo y ejecución de las garantías deberá llevarse a cabo observado lo dispuesto en su normatividad interna.</w:t>
      </w:r>
    </w:p>
    <w:p>
      <w:pPr>
        <w:pStyle w:val="BodyText"/>
        <w:spacing w:before="11"/>
      </w:pPr>
    </w:p>
    <w:p>
      <w:pPr>
        <w:pStyle w:val="BodyText"/>
        <w:spacing w:line="249" w:lineRule="auto"/>
        <w:ind w:left="1294" w:right="949"/>
        <w:jc w:val="both"/>
      </w:pPr>
      <w:r>
        <w:rPr>
          <w:b/>
        </w:rPr>
        <w:t>Artículo 112. </w:t>
      </w:r>
      <w:r>
        <w:rPr/>
        <w:t>Para el caso de proposiciones conjuntas, deberá observarse lo dispuesto en el artículo 79 fracción IV de este Reglamento para efecto de la garantía que haya de otorgarse.</w:t>
      </w:r>
    </w:p>
    <w:p>
      <w:pPr>
        <w:pStyle w:val="BodyText"/>
        <w:spacing w:before="10"/>
      </w:pPr>
    </w:p>
    <w:p>
      <w:pPr>
        <w:pStyle w:val="BodyText"/>
        <w:spacing w:line="249" w:lineRule="auto"/>
        <w:ind w:left="1294" w:right="949"/>
        <w:jc w:val="both"/>
      </w:pPr>
      <w:r>
        <w:rPr>
          <w:b/>
        </w:rPr>
        <w:t>Artículo 113. </w:t>
      </w:r>
      <w:r>
        <w:rPr/>
        <w:t>En caso de que se requiera hacer efectiva alguna garantía, deberá otorgársele al proveedor que la haya otorgado, la debida audiencia y defensa, para lo cual, podrán observarse las reglas generales del procedimiento dispuestas en el artículo 156 de este</w:t>
      </w:r>
      <w:r>
        <w:rPr>
          <w:spacing w:val="-21"/>
        </w:rPr>
        <w:t> </w:t>
      </w:r>
      <w:r>
        <w:rPr/>
        <w:t>Reglamento.</w:t>
      </w:r>
    </w:p>
    <w:p>
      <w:pPr>
        <w:pStyle w:val="BodyText"/>
        <w:spacing w:before="11"/>
      </w:pPr>
    </w:p>
    <w:p>
      <w:pPr>
        <w:pStyle w:val="BodyText"/>
        <w:spacing w:line="249" w:lineRule="auto"/>
        <w:ind w:left="1294" w:right="949"/>
        <w:jc w:val="both"/>
      </w:pPr>
      <w:r>
        <w:rPr>
          <w:b/>
        </w:rPr>
        <w:t>Artículo 114. </w:t>
      </w:r>
      <w:r>
        <w:rPr/>
        <w:t>Para que se haga efectiva una garantía, las áreas requirentes deberán informar oportunamente y con la debida anticipación, a la Unidad Centralizada de Compras, así como al área que tenga competencia para hacerla efectiva, los motivos y circunstancias por los cuales considera que debe hacerse efectiva, con la finalidad de dar cumplimiento a lo dispuesto por el artículo que</w:t>
      </w:r>
      <w:r>
        <w:rPr>
          <w:spacing w:val="-4"/>
        </w:rPr>
        <w:t> </w:t>
      </w:r>
      <w:r>
        <w:rPr/>
        <w:t>antecede.</w:t>
      </w:r>
    </w:p>
    <w:p>
      <w:pPr>
        <w:spacing w:after="0" w:line="249" w:lineRule="auto"/>
        <w:jc w:val="both"/>
        <w:sectPr>
          <w:pgSz w:w="11630" w:h="15310"/>
          <w:pgMar w:header="674" w:footer="860" w:top="1320" w:bottom="1060" w:left="460" w:right="800"/>
        </w:sectPr>
      </w:pPr>
    </w:p>
    <w:p>
      <w:pPr>
        <w:pStyle w:val="BodyText"/>
        <w:spacing w:before="6"/>
        <w:rPr>
          <w:sz w:val="22"/>
        </w:rPr>
      </w:pPr>
    </w:p>
    <w:p>
      <w:pPr>
        <w:spacing w:before="101"/>
        <w:ind w:left="9301" w:right="0" w:firstLine="0"/>
        <w:jc w:val="left"/>
        <w:rPr>
          <w:rFonts w:ascii="Tahoma"/>
          <w:sz w:val="20"/>
        </w:rPr>
      </w:pPr>
      <w:r>
        <w:rPr>
          <w:rFonts w:ascii="Tahoma"/>
          <w:color w:val="231F20"/>
          <w:sz w:val="20"/>
        </w:rPr>
        <w:t>43</w:t>
      </w:r>
    </w:p>
    <w:p>
      <w:pPr>
        <w:pStyle w:val="BodyText"/>
        <w:spacing w:line="252" w:lineRule="auto" w:before="108"/>
        <w:ind w:left="1278" w:right="897"/>
        <w:jc w:val="both"/>
      </w:pPr>
      <w:r>
        <w:rPr>
          <w:b/>
        </w:rPr>
        <w:t>Artículo 115. </w:t>
      </w:r>
      <w:r>
        <w:rPr/>
        <w:t>La responsabilidad señalada en el numeral 2 del artículo 85 de la Ley, será atribuible al titular del Ente Público o al área competente de hacer efectivas las garantías, según corresponda, siempre y cuando el área requirente haya procedido en los términos del artículo anterior, caso contrario la omisión será responsabilidad del titular de esta</w:t>
      </w:r>
      <w:r>
        <w:rPr>
          <w:spacing w:val="-2"/>
        </w:rPr>
        <w:t> </w:t>
      </w:r>
      <w:r>
        <w:rPr/>
        <w:t>última.</w:t>
      </w:r>
    </w:p>
    <w:p>
      <w:pPr>
        <w:pStyle w:val="BodyText"/>
        <w:spacing w:before="11"/>
      </w:pPr>
    </w:p>
    <w:p>
      <w:pPr>
        <w:pStyle w:val="BodyText"/>
        <w:spacing w:line="252" w:lineRule="auto"/>
        <w:ind w:left="1278" w:right="898"/>
        <w:jc w:val="both"/>
      </w:pPr>
      <w:r>
        <w:rPr>
          <w:b/>
        </w:rPr>
        <w:t>Artículo 116. </w:t>
      </w:r>
      <w:r>
        <w:rPr/>
        <w:t>Además de los entes públicos estatales señalados en el numeral 2 del artículo 51 de la Ley, también se considerarán de solvencia acreditada y por tanto no estarán obligados a constituir garantías, los entes públicos de las administraciones centralizada y paraestatal de los municipios y de  la federación, siempre y cuando tengan capacidad para prestar el servicio o proveer los bienes por sí</w:t>
      </w:r>
      <w:r>
        <w:rPr>
          <w:spacing w:val="2"/>
        </w:rPr>
        <w:t> </w:t>
      </w:r>
      <w:r>
        <w:rPr/>
        <w:t>mismos.</w:t>
      </w:r>
    </w:p>
    <w:p>
      <w:pPr>
        <w:pStyle w:val="BodyText"/>
        <w:spacing w:before="4"/>
        <w:rPr>
          <w:sz w:val="24"/>
        </w:rPr>
      </w:pPr>
    </w:p>
    <w:p>
      <w:pPr>
        <w:pStyle w:val="Heading1"/>
        <w:ind w:right="2137"/>
      </w:pPr>
      <w:r>
        <w:rPr/>
        <w:t>CAPÍTULO VII</w:t>
      </w:r>
    </w:p>
    <w:p>
      <w:pPr>
        <w:spacing w:line="252" w:lineRule="auto" w:before="13"/>
        <w:ind w:left="2616" w:right="2236" w:firstLine="1"/>
        <w:jc w:val="center"/>
        <w:rPr>
          <w:b/>
          <w:sz w:val="23"/>
        </w:rPr>
      </w:pPr>
      <w:r>
        <w:rPr>
          <w:b/>
          <w:sz w:val="23"/>
        </w:rPr>
        <w:t>DEL COMITÉ DE ADQUISICIONES DE LA ADMINISTRACIÓN PÚBLICA CENTRALIZADA DEL PODER EJECUTIVO DEL ESTADO</w:t>
      </w:r>
    </w:p>
    <w:p>
      <w:pPr>
        <w:pStyle w:val="BodyText"/>
        <w:spacing w:line="252" w:lineRule="auto"/>
        <w:ind w:left="1278" w:right="897"/>
        <w:jc w:val="both"/>
      </w:pPr>
      <w:r>
        <w:rPr>
          <w:b/>
        </w:rPr>
        <w:t>Artículo 117. </w:t>
      </w:r>
      <w:r>
        <w:rPr/>
        <w:t>El Comité de Adquisiciones de la Administración Pública Centralizada del Poder Ejecutivo del Estado, es el órgano colegiado que ejercerá las facultades y atribuciones que la Ley, y demás disposiciones aplicables, confieran a los Comités de Adquisiciones.</w:t>
      </w:r>
    </w:p>
    <w:p>
      <w:pPr>
        <w:pStyle w:val="BodyText"/>
        <w:spacing w:before="10"/>
      </w:pPr>
    </w:p>
    <w:p>
      <w:pPr>
        <w:pStyle w:val="BodyText"/>
        <w:spacing w:line="252" w:lineRule="auto"/>
        <w:ind w:left="1278" w:right="899"/>
        <w:jc w:val="both"/>
      </w:pPr>
      <w:r>
        <w:rPr>
          <w:b/>
        </w:rPr>
        <w:t>Artículo 118. </w:t>
      </w:r>
      <w:r>
        <w:rPr/>
        <w:t>El Comité deberá instalarse dentro de los primeros quince días del periodo constitucional de la administración estatal de que se</w:t>
      </w:r>
      <w:r>
        <w:rPr>
          <w:spacing w:val="-5"/>
        </w:rPr>
        <w:t> </w:t>
      </w:r>
      <w:r>
        <w:rPr/>
        <w:t>trate.</w:t>
      </w:r>
    </w:p>
    <w:p>
      <w:pPr>
        <w:pStyle w:val="BodyText"/>
        <w:rPr>
          <w:sz w:val="24"/>
        </w:rPr>
      </w:pPr>
    </w:p>
    <w:p>
      <w:pPr>
        <w:pStyle w:val="BodyText"/>
        <w:spacing w:line="252" w:lineRule="auto" w:before="1"/>
        <w:ind w:left="1278" w:right="897"/>
        <w:jc w:val="both"/>
      </w:pPr>
      <w:r>
        <w:rPr>
          <w:b/>
        </w:rPr>
        <w:t>Artículo 119. </w:t>
      </w:r>
      <w:r>
        <w:rPr/>
        <w:t>Se considerará que el Secretario Técnico y el Secretario  Ejecutivo desempeñan funciones análogas, por lo que bastará con que el Comité cuente con un Secretario Ejecutivo para que se entienda que también cuenta con un Secretario Técnico, por lo que cualquier alusión que en cualquier ordenamiento se haga de este último, así como cualquier atribución u obligación que le otorguen, se entenderá como efectuada al Secretario Ejecutivo.</w:t>
      </w:r>
    </w:p>
    <w:p>
      <w:pPr>
        <w:pStyle w:val="BodyText"/>
        <w:spacing w:before="10"/>
      </w:pPr>
    </w:p>
    <w:p>
      <w:pPr>
        <w:pStyle w:val="BodyText"/>
        <w:spacing w:line="252" w:lineRule="auto"/>
        <w:ind w:left="1278" w:right="899"/>
        <w:jc w:val="both"/>
      </w:pPr>
      <w:r>
        <w:rPr/>
        <w:t>El Secretario Ejecutivo podrá nombrar a su suplente para que, en sus ausencias, ejerza las funciones inherentes a dicho cargo.</w:t>
      </w:r>
    </w:p>
    <w:p>
      <w:pPr>
        <w:pStyle w:val="BodyText"/>
        <w:rPr>
          <w:sz w:val="24"/>
        </w:rPr>
      </w:pPr>
    </w:p>
    <w:p>
      <w:pPr>
        <w:pStyle w:val="BodyText"/>
        <w:spacing w:line="252" w:lineRule="auto" w:before="1"/>
        <w:ind w:left="1278" w:right="897"/>
        <w:jc w:val="both"/>
      </w:pPr>
      <w:r>
        <w:rPr>
          <w:b/>
        </w:rPr>
        <w:t>Artículo 120. </w:t>
      </w:r>
      <w:r>
        <w:rPr/>
        <w:t>Además de las señaladas en la Ley, el Comité tendrá a su cargo la difusión entre los industriales, comerciantes y prestadores de servicios del Estado, las necesidades de los bienes y servicios requeridos cíclicamente por las Dependencias y Entidades, para que estén en posibilidades de abastecer</w:t>
      </w:r>
    </w:p>
    <w:p>
      <w:pPr>
        <w:spacing w:after="0" w:line="252" w:lineRule="auto"/>
        <w:jc w:val="both"/>
        <w:sectPr>
          <w:pgSz w:w="11630" w:h="15310"/>
          <w:pgMar w:header="674" w:footer="860" w:top="1320" w:bottom="1060" w:left="460" w:right="800"/>
        </w:sectPr>
      </w:pPr>
    </w:p>
    <w:p>
      <w:pPr>
        <w:pStyle w:val="BodyText"/>
        <w:spacing w:before="6"/>
        <w:rPr>
          <w:sz w:val="22"/>
        </w:rPr>
      </w:pPr>
    </w:p>
    <w:p>
      <w:pPr>
        <w:spacing w:before="101"/>
        <w:ind w:left="1182" w:right="0" w:firstLine="0"/>
        <w:jc w:val="both"/>
        <w:rPr>
          <w:rFonts w:ascii="Tahoma"/>
          <w:sz w:val="20"/>
        </w:rPr>
      </w:pPr>
      <w:r>
        <w:rPr>
          <w:rFonts w:ascii="Tahoma"/>
          <w:color w:val="231F20"/>
          <w:sz w:val="20"/>
        </w:rPr>
        <w:t>44</w:t>
      </w:r>
    </w:p>
    <w:p>
      <w:pPr>
        <w:pStyle w:val="BodyText"/>
        <w:spacing w:line="252" w:lineRule="auto" w:before="108"/>
        <w:ind w:left="1268" w:right="908"/>
        <w:jc w:val="both"/>
      </w:pPr>
      <w:r>
        <w:rPr>
          <w:b/>
        </w:rPr>
        <w:t>Artículo 121. </w:t>
      </w:r>
      <w:r>
        <w:rPr/>
        <w:t>El Presidente del Comité tendrá a su cargo informar al Titular del Ejecutivo los acuerdos y actividades de dicho órgano colegiado, al final de cada ejercicio fiscal.</w:t>
      </w:r>
    </w:p>
    <w:p>
      <w:pPr>
        <w:pStyle w:val="BodyText"/>
        <w:rPr>
          <w:sz w:val="24"/>
        </w:rPr>
      </w:pPr>
    </w:p>
    <w:p>
      <w:pPr>
        <w:pStyle w:val="BodyText"/>
        <w:spacing w:line="252" w:lineRule="auto"/>
        <w:ind w:left="1268" w:right="907"/>
        <w:jc w:val="both"/>
      </w:pPr>
      <w:r>
        <w:rPr>
          <w:b/>
        </w:rPr>
        <w:t>Artículo 122. </w:t>
      </w:r>
      <w:r>
        <w:rPr/>
        <w:t>Para que sean válidas las sesiones del Comité, se requerirá de la asistencia de su Presidente, o de su suplente.</w:t>
      </w:r>
    </w:p>
    <w:p>
      <w:pPr>
        <w:pStyle w:val="BodyText"/>
        <w:spacing w:before="1"/>
        <w:rPr>
          <w:sz w:val="24"/>
        </w:rPr>
      </w:pPr>
    </w:p>
    <w:p>
      <w:pPr>
        <w:pStyle w:val="BodyText"/>
        <w:spacing w:line="252" w:lineRule="auto"/>
        <w:ind w:left="1268" w:right="908"/>
        <w:jc w:val="both"/>
      </w:pPr>
      <w:r>
        <w:rPr>
          <w:b/>
        </w:rPr>
        <w:t>Artículo 123. </w:t>
      </w:r>
      <w:r>
        <w:rPr/>
        <w:t>Las sesiones ordinarias o extraordinarias que se desarrollen conforme a lo establecido en la Ley, deberán sujetarse a lo siguiente:</w:t>
      </w:r>
    </w:p>
    <w:p>
      <w:pPr>
        <w:pStyle w:val="BodyText"/>
        <w:spacing w:before="5"/>
        <w:rPr>
          <w:sz w:val="24"/>
        </w:rPr>
      </w:pPr>
    </w:p>
    <w:p>
      <w:pPr>
        <w:pStyle w:val="ListParagraph"/>
        <w:numPr>
          <w:ilvl w:val="0"/>
          <w:numId w:val="26"/>
        </w:numPr>
        <w:tabs>
          <w:tab w:pos="1815" w:val="left" w:leader="none"/>
        </w:tabs>
        <w:spacing w:line="240" w:lineRule="auto" w:before="0" w:after="0"/>
        <w:ind w:left="1814" w:right="0" w:hanging="546"/>
        <w:jc w:val="both"/>
        <w:rPr>
          <w:sz w:val="23"/>
        </w:rPr>
      </w:pPr>
      <w:r>
        <w:rPr>
          <w:sz w:val="23"/>
        </w:rPr>
        <w:t>Lista de asistencia y declaración de quórum</w:t>
      </w:r>
      <w:r>
        <w:rPr>
          <w:spacing w:val="-3"/>
          <w:sz w:val="23"/>
        </w:rPr>
        <w:t> </w:t>
      </w:r>
      <w:r>
        <w:rPr>
          <w:sz w:val="23"/>
        </w:rPr>
        <w:t>legal;</w:t>
      </w:r>
    </w:p>
    <w:p>
      <w:pPr>
        <w:pStyle w:val="ListParagraph"/>
        <w:numPr>
          <w:ilvl w:val="0"/>
          <w:numId w:val="26"/>
        </w:numPr>
        <w:tabs>
          <w:tab w:pos="1815" w:val="left" w:leader="none"/>
        </w:tabs>
        <w:spacing w:line="240" w:lineRule="auto" w:before="13" w:after="0"/>
        <w:ind w:left="1814" w:right="0" w:hanging="546"/>
        <w:jc w:val="both"/>
        <w:rPr>
          <w:sz w:val="23"/>
        </w:rPr>
      </w:pPr>
      <w:r>
        <w:rPr>
          <w:sz w:val="23"/>
        </w:rPr>
        <w:t>Lectura del orden del</w:t>
      </w:r>
      <w:r>
        <w:rPr>
          <w:spacing w:val="-1"/>
          <w:sz w:val="23"/>
        </w:rPr>
        <w:t> </w:t>
      </w:r>
      <w:r>
        <w:rPr>
          <w:sz w:val="23"/>
        </w:rPr>
        <w:t>día;</w:t>
      </w:r>
    </w:p>
    <w:p>
      <w:pPr>
        <w:pStyle w:val="ListParagraph"/>
        <w:numPr>
          <w:ilvl w:val="0"/>
          <w:numId w:val="26"/>
        </w:numPr>
        <w:tabs>
          <w:tab w:pos="1815" w:val="left" w:leader="none"/>
        </w:tabs>
        <w:spacing w:line="240" w:lineRule="auto" w:before="13" w:after="0"/>
        <w:ind w:left="1814" w:right="0" w:hanging="546"/>
        <w:jc w:val="both"/>
        <w:rPr>
          <w:sz w:val="23"/>
        </w:rPr>
      </w:pPr>
      <w:r>
        <w:rPr>
          <w:sz w:val="23"/>
        </w:rPr>
        <w:t>Lectura del acta</w:t>
      </w:r>
      <w:r>
        <w:rPr>
          <w:spacing w:val="-1"/>
          <w:sz w:val="23"/>
        </w:rPr>
        <w:t> </w:t>
      </w:r>
      <w:r>
        <w:rPr>
          <w:sz w:val="23"/>
        </w:rPr>
        <w:t>anterior;</w:t>
      </w:r>
    </w:p>
    <w:p>
      <w:pPr>
        <w:pStyle w:val="ListParagraph"/>
        <w:numPr>
          <w:ilvl w:val="0"/>
          <w:numId w:val="26"/>
        </w:numPr>
        <w:tabs>
          <w:tab w:pos="1815" w:val="left" w:leader="none"/>
        </w:tabs>
        <w:spacing w:line="240" w:lineRule="auto" w:before="13" w:after="0"/>
        <w:ind w:left="1814" w:right="0" w:hanging="546"/>
        <w:jc w:val="both"/>
        <w:rPr>
          <w:sz w:val="23"/>
        </w:rPr>
      </w:pPr>
      <w:r>
        <w:rPr>
          <w:sz w:val="23"/>
        </w:rPr>
        <w:t>Revisión de la agenda de</w:t>
      </w:r>
      <w:r>
        <w:rPr>
          <w:spacing w:val="-3"/>
          <w:sz w:val="23"/>
        </w:rPr>
        <w:t> </w:t>
      </w:r>
      <w:r>
        <w:rPr>
          <w:sz w:val="23"/>
        </w:rPr>
        <w:t>trabajo;</w:t>
      </w:r>
    </w:p>
    <w:p>
      <w:pPr>
        <w:pStyle w:val="ListParagraph"/>
        <w:numPr>
          <w:ilvl w:val="0"/>
          <w:numId w:val="26"/>
        </w:numPr>
        <w:tabs>
          <w:tab w:pos="1815" w:val="left" w:leader="none"/>
        </w:tabs>
        <w:spacing w:line="240" w:lineRule="auto" w:before="12" w:after="0"/>
        <w:ind w:left="1814" w:right="0" w:hanging="546"/>
        <w:jc w:val="both"/>
        <w:rPr>
          <w:sz w:val="23"/>
        </w:rPr>
      </w:pPr>
      <w:r>
        <w:rPr>
          <w:sz w:val="23"/>
        </w:rPr>
        <w:t>Asuntos</w:t>
      </w:r>
      <w:r>
        <w:rPr>
          <w:spacing w:val="1"/>
          <w:sz w:val="23"/>
        </w:rPr>
        <w:t> </w:t>
      </w:r>
      <w:r>
        <w:rPr>
          <w:sz w:val="23"/>
        </w:rPr>
        <w:t>varios;</w:t>
      </w:r>
    </w:p>
    <w:p>
      <w:pPr>
        <w:pStyle w:val="ListParagraph"/>
        <w:numPr>
          <w:ilvl w:val="0"/>
          <w:numId w:val="27"/>
        </w:numPr>
        <w:tabs>
          <w:tab w:pos="1815" w:val="left" w:leader="none"/>
        </w:tabs>
        <w:spacing w:line="240" w:lineRule="auto" w:before="13" w:after="0"/>
        <w:ind w:left="1814" w:right="0" w:hanging="546"/>
        <w:jc w:val="both"/>
        <w:rPr>
          <w:sz w:val="23"/>
        </w:rPr>
      </w:pPr>
      <w:r>
        <w:rPr>
          <w:sz w:val="23"/>
        </w:rPr>
        <w:t>Lectura de acuerdos y comisiones; y</w:t>
      </w:r>
    </w:p>
    <w:p>
      <w:pPr>
        <w:pStyle w:val="ListParagraph"/>
        <w:numPr>
          <w:ilvl w:val="0"/>
          <w:numId w:val="27"/>
        </w:numPr>
        <w:tabs>
          <w:tab w:pos="1815" w:val="left" w:leader="none"/>
        </w:tabs>
        <w:spacing w:line="240" w:lineRule="auto" w:before="13" w:after="0"/>
        <w:ind w:left="1814" w:right="0" w:hanging="546"/>
        <w:jc w:val="both"/>
        <w:rPr>
          <w:sz w:val="23"/>
        </w:rPr>
      </w:pPr>
      <w:r>
        <w:rPr>
          <w:sz w:val="23"/>
        </w:rPr>
        <w:t>Clausura de la</w:t>
      </w:r>
      <w:r>
        <w:rPr>
          <w:spacing w:val="-2"/>
          <w:sz w:val="23"/>
        </w:rPr>
        <w:t> </w:t>
      </w:r>
      <w:r>
        <w:rPr>
          <w:sz w:val="23"/>
        </w:rPr>
        <w:t>sesión.</w:t>
      </w:r>
    </w:p>
    <w:p>
      <w:pPr>
        <w:pStyle w:val="BodyText"/>
        <w:spacing w:before="3"/>
        <w:rPr>
          <w:sz w:val="25"/>
        </w:rPr>
      </w:pPr>
    </w:p>
    <w:p>
      <w:pPr>
        <w:pStyle w:val="BodyText"/>
        <w:spacing w:line="252" w:lineRule="auto"/>
        <w:ind w:left="1268" w:right="908" w:hanging="1"/>
        <w:jc w:val="both"/>
      </w:pPr>
      <w:r>
        <w:rPr>
          <w:b/>
        </w:rPr>
        <w:t>Artículo 124. </w:t>
      </w:r>
      <w:r>
        <w:rPr/>
        <w:t>Las sesiones ordinarias serán previamente convocadas por el Presidente del Comité con un mínimo de 48 horas de anticipación a la celebración de la misma; y quedará integrado con la asistencia de la mitad más uno de sus miembros, y los acuerdos que se tomen en ella tendrán plena validez.</w:t>
      </w:r>
    </w:p>
    <w:p>
      <w:pPr>
        <w:pStyle w:val="BodyText"/>
        <w:spacing w:before="11"/>
      </w:pPr>
    </w:p>
    <w:p>
      <w:pPr>
        <w:pStyle w:val="BodyText"/>
        <w:spacing w:line="252" w:lineRule="auto"/>
        <w:ind w:left="1268" w:right="907"/>
        <w:jc w:val="both"/>
      </w:pPr>
      <w:r>
        <w:rPr>
          <w:b/>
        </w:rPr>
        <w:t>Artículo 125. </w:t>
      </w:r>
      <w:r>
        <w:rPr/>
        <w:t>Las sesiones extraordinarias serán previamente convocadas por el Presidente del Comité con un mínimo de veinticuatro horas de anticipación a la celebración de la misma; y quedará debidamente integrada con el número de los concurrentes, y los acuerdos que se tomen en ella tendrán plena validez.</w:t>
      </w:r>
    </w:p>
    <w:p>
      <w:pPr>
        <w:pStyle w:val="BodyText"/>
        <w:rPr>
          <w:sz w:val="24"/>
        </w:rPr>
      </w:pPr>
    </w:p>
    <w:p>
      <w:pPr>
        <w:pStyle w:val="BodyText"/>
        <w:spacing w:line="252" w:lineRule="auto"/>
        <w:ind w:left="1268" w:right="908"/>
        <w:jc w:val="both"/>
      </w:pPr>
      <w:r>
        <w:rPr>
          <w:b/>
        </w:rPr>
        <w:t>Artículo 126. </w:t>
      </w:r>
      <w:r>
        <w:rPr/>
        <w:t>Para el análisis y opinión de los asuntos a tratar en una sesión, al inicio de ésta, el Secretario Ejecutivo entregará una relación de ellos, a cada uno de los integrantes en el que se contenga la información resumida de los mismos. La documentación utilizada en el desarrollo de las sesiones deberá permanecer en los archivos de la Subsecretaría.</w:t>
      </w:r>
    </w:p>
    <w:p>
      <w:pPr>
        <w:pStyle w:val="BodyText"/>
        <w:spacing w:before="11"/>
      </w:pPr>
    </w:p>
    <w:p>
      <w:pPr>
        <w:pStyle w:val="BodyText"/>
        <w:spacing w:line="252" w:lineRule="auto"/>
        <w:ind w:left="1268" w:right="909"/>
        <w:jc w:val="both"/>
      </w:pPr>
      <w:r>
        <w:rPr>
          <w:b/>
        </w:rPr>
        <w:t>Artículo 127. </w:t>
      </w:r>
      <w:r>
        <w:rPr/>
        <w:t>Los acuerdos del Comité se tomarán por mayoría de votos de los asistentes, y en caso de empate tendrá voto de calidad el Presidente.</w:t>
      </w:r>
    </w:p>
    <w:p>
      <w:pPr>
        <w:pStyle w:val="BodyText"/>
        <w:spacing w:before="1"/>
        <w:rPr>
          <w:sz w:val="24"/>
        </w:rPr>
      </w:pPr>
    </w:p>
    <w:p>
      <w:pPr>
        <w:pStyle w:val="BodyText"/>
        <w:spacing w:line="256" w:lineRule="auto"/>
        <w:ind w:left="1268" w:right="907"/>
        <w:jc w:val="both"/>
      </w:pPr>
      <w:r>
        <w:rPr>
          <w:b/>
        </w:rPr>
        <w:t>Artículo 128. </w:t>
      </w:r>
      <w:r>
        <w:rPr/>
        <w:t>El Secretario Ejecutivo deberá levantar acta de cada sesión, y podrá utilizar los medios necesarios para tal fin.</w:t>
      </w:r>
    </w:p>
    <w:p>
      <w:pPr>
        <w:spacing w:after="0" w:line="256" w:lineRule="auto"/>
        <w:jc w:val="both"/>
        <w:sectPr>
          <w:pgSz w:w="11630" w:h="15310"/>
          <w:pgMar w:header="674" w:footer="860" w:top="1320" w:bottom="1060" w:left="460" w:right="800"/>
        </w:sectPr>
      </w:pPr>
    </w:p>
    <w:p>
      <w:pPr>
        <w:pStyle w:val="BodyText"/>
        <w:spacing w:before="6"/>
        <w:rPr>
          <w:sz w:val="22"/>
        </w:rPr>
      </w:pPr>
    </w:p>
    <w:p>
      <w:pPr>
        <w:spacing w:before="101"/>
        <w:ind w:left="9301" w:right="0" w:firstLine="0"/>
        <w:jc w:val="left"/>
        <w:rPr>
          <w:rFonts w:ascii="Tahoma"/>
          <w:sz w:val="20"/>
        </w:rPr>
      </w:pPr>
      <w:r>
        <w:rPr>
          <w:rFonts w:ascii="Tahoma"/>
          <w:color w:val="231F20"/>
          <w:sz w:val="20"/>
        </w:rPr>
        <w:t>45</w:t>
      </w:r>
    </w:p>
    <w:p>
      <w:pPr>
        <w:spacing w:line="259" w:lineRule="auto" w:before="132"/>
        <w:ind w:left="1353" w:right="945" w:firstLine="0"/>
        <w:jc w:val="left"/>
        <w:rPr>
          <w:sz w:val="22"/>
        </w:rPr>
      </w:pPr>
      <w:r>
        <w:rPr>
          <w:b/>
          <w:w w:val="105"/>
          <w:sz w:val="22"/>
        </w:rPr>
        <w:t>Artículo 129. </w:t>
      </w:r>
      <w:r>
        <w:rPr>
          <w:w w:val="105"/>
          <w:sz w:val="22"/>
        </w:rPr>
        <w:t>Los asuntos que por motivos o razones suficientes no fuere posible haber sido acordados, deberán ser resueltos en sesión posterior.</w:t>
      </w:r>
    </w:p>
    <w:p>
      <w:pPr>
        <w:pStyle w:val="BodyText"/>
        <w:spacing w:before="8"/>
      </w:pPr>
    </w:p>
    <w:p>
      <w:pPr>
        <w:spacing w:line="259" w:lineRule="auto" w:before="0"/>
        <w:ind w:left="1353" w:right="945" w:firstLine="0"/>
        <w:jc w:val="left"/>
        <w:rPr>
          <w:sz w:val="22"/>
        </w:rPr>
      </w:pPr>
      <w:r>
        <w:rPr>
          <w:b/>
          <w:w w:val="105"/>
          <w:sz w:val="22"/>
        </w:rPr>
        <w:t>Artículo 130. </w:t>
      </w:r>
      <w:r>
        <w:rPr>
          <w:w w:val="105"/>
          <w:sz w:val="22"/>
        </w:rPr>
        <w:t>Cualquier circunstancia no prevista en el presente Capítulo, podrá ser resuelta en forma administrativa por la Subsecretaría o El Comité.</w:t>
      </w:r>
    </w:p>
    <w:p>
      <w:pPr>
        <w:pStyle w:val="BodyText"/>
        <w:spacing w:before="8"/>
      </w:pPr>
    </w:p>
    <w:p>
      <w:pPr>
        <w:spacing w:line="259" w:lineRule="auto" w:before="0"/>
        <w:ind w:left="1353" w:right="950" w:firstLine="0"/>
        <w:jc w:val="both"/>
        <w:rPr>
          <w:sz w:val="22"/>
        </w:rPr>
      </w:pPr>
      <w:r>
        <w:rPr>
          <w:b/>
          <w:w w:val="105"/>
          <w:sz w:val="22"/>
        </w:rPr>
        <w:t>Artículo 131. </w:t>
      </w:r>
      <w:r>
        <w:rPr>
          <w:w w:val="105"/>
          <w:sz w:val="22"/>
        </w:rPr>
        <w:t>El presidente del Comité será el Subsecretario, quien a su vez podrá nombrar un suplente, para que en su representación asista a las sesiones de dicho órgano colegiado, además de que podrá ejercer el resto de las facultades otorgadas a los presidentes de los Comités.</w:t>
      </w:r>
    </w:p>
    <w:p>
      <w:pPr>
        <w:pStyle w:val="BodyText"/>
        <w:spacing w:before="1"/>
        <w:rPr>
          <w:sz w:val="24"/>
        </w:rPr>
      </w:pPr>
    </w:p>
    <w:p>
      <w:pPr>
        <w:spacing w:line="259" w:lineRule="auto" w:before="0"/>
        <w:ind w:left="1353" w:right="951" w:firstLine="0"/>
        <w:jc w:val="both"/>
        <w:rPr>
          <w:sz w:val="22"/>
        </w:rPr>
      </w:pPr>
      <w:r>
        <w:rPr>
          <w:b/>
          <w:w w:val="105"/>
          <w:sz w:val="22"/>
        </w:rPr>
        <w:t>Artículo</w:t>
      </w:r>
      <w:r>
        <w:rPr>
          <w:b/>
          <w:spacing w:val="-12"/>
          <w:w w:val="105"/>
          <w:sz w:val="22"/>
        </w:rPr>
        <w:t> </w:t>
      </w:r>
      <w:r>
        <w:rPr>
          <w:b/>
          <w:w w:val="105"/>
          <w:sz w:val="22"/>
        </w:rPr>
        <w:t>132.</w:t>
      </w:r>
      <w:r>
        <w:rPr>
          <w:b/>
          <w:spacing w:val="-12"/>
          <w:w w:val="105"/>
          <w:sz w:val="22"/>
        </w:rPr>
        <w:t> </w:t>
      </w:r>
      <w:r>
        <w:rPr>
          <w:w w:val="105"/>
          <w:sz w:val="22"/>
        </w:rPr>
        <w:t>Los</w:t>
      </w:r>
      <w:r>
        <w:rPr>
          <w:spacing w:val="-11"/>
          <w:w w:val="105"/>
          <w:sz w:val="22"/>
        </w:rPr>
        <w:t> </w:t>
      </w:r>
      <w:r>
        <w:rPr>
          <w:w w:val="105"/>
          <w:sz w:val="22"/>
        </w:rPr>
        <w:t>representantes</w:t>
      </w:r>
      <w:r>
        <w:rPr>
          <w:spacing w:val="-11"/>
          <w:w w:val="105"/>
          <w:sz w:val="22"/>
        </w:rPr>
        <w:t> </w:t>
      </w:r>
      <w:r>
        <w:rPr>
          <w:w w:val="105"/>
          <w:sz w:val="22"/>
        </w:rPr>
        <w:t>y</w:t>
      </w:r>
      <w:r>
        <w:rPr>
          <w:spacing w:val="-12"/>
          <w:w w:val="105"/>
          <w:sz w:val="22"/>
        </w:rPr>
        <w:t> </w:t>
      </w:r>
      <w:r>
        <w:rPr>
          <w:w w:val="105"/>
          <w:sz w:val="22"/>
        </w:rPr>
        <w:t>suplentes</w:t>
      </w:r>
      <w:r>
        <w:rPr>
          <w:spacing w:val="-11"/>
          <w:w w:val="105"/>
          <w:sz w:val="22"/>
        </w:rPr>
        <w:t> </w:t>
      </w:r>
      <w:r>
        <w:rPr>
          <w:w w:val="105"/>
          <w:sz w:val="22"/>
        </w:rPr>
        <w:t>señalados</w:t>
      </w:r>
      <w:r>
        <w:rPr>
          <w:spacing w:val="-11"/>
          <w:w w:val="105"/>
          <w:sz w:val="22"/>
        </w:rPr>
        <w:t> </w:t>
      </w:r>
      <w:r>
        <w:rPr>
          <w:w w:val="105"/>
          <w:sz w:val="22"/>
        </w:rPr>
        <w:t>en</w:t>
      </w:r>
      <w:r>
        <w:rPr>
          <w:spacing w:val="-11"/>
          <w:w w:val="105"/>
          <w:sz w:val="22"/>
        </w:rPr>
        <w:t> </w:t>
      </w:r>
      <w:r>
        <w:rPr>
          <w:w w:val="105"/>
          <w:sz w:val="22"/>
        </w:rPr>
        <w:t>los</w:t>
      </w:r>
      <w:r>
        <w:rPr>
          <w:spacing w:val="-11"/>
          <w:w w:val="105"/>
          <w:sz w:val="22"/>
        </w:rPr>
        <w:t> </w:t>
      </w:r>
      <w:r>
        <w:rPr>
          <w:w w:val="105"/>
          <w:sz w:val="22"/>
        </w:rPr>
        <w:t>numerales</w:t>
      </w:r>
      <w:r>
        <w:rPr>
          <w:spacing w:val="-11"/>
          <w:w w:val="105"/>
          <w:sz w:val="22"/>
        </w:rPr>
        <w:t> </w:t>
      </w:r>
      <w:r>
        <w:rPr>
          <w:w w:val="105"/>
          <w:sz w:val="22"/>
        </w:rPr>
        <w:t>2</w:t>
      </w:r>
      <w:r>
        <w:rPr>
          <w:spacing w:val="-12"/>
          <w:w w:val="105"/>
          <w:sz w:val="22"/>
        </w:rPr>
        <w:t> </w:t>
      </w:r>
      <w:r>
        <w:rPr>
          <w:w w:val="105"/>
          <w:sz w:val="22"/>
        </w:rPr>
        <w:t>y</w:t>
      </w:r>
      <w:r>
        <w:rPr>
          <w:spacing w:val="-12"/>
          <w:w w:val="105"/>
          <w:sz w:val="22"/>
        </w:rPr>
        <w:t> </w:t>
      </w:r>
      <w:r>
        <w:rPr>
          <w:w w:val="105"/>
          <w:sz w:val="22"/>
        </w:rPr>
        <w:t>5 del</w:t>
      </w:r>
      <w:r>
        <w:rPr>
          <w:spacing w:val="-5"/>
          <w:w w:val="105"/>
          <w:sz w:val="22"/>
        </w:rPr>
        <w:t> </w:t>
      </w:r>
      <w:r>
        <w:rPr>
          <w:w w:val="105"/>
          <w:sz w:val="22"/>
        </w:rPr>
        <w:t>artículo</w:t>
      </w:r>
      <w:r>
        <w:rPr>
          <w:spacing w:val="-5"/>
          <w:w w:val="105"/>
          <w:sz w:val="22"/>
        </w:rPr>
        <w:t> </w:t>
      </w:r>
      <w:r>
        <w:rPr>
          <w:w w:val="105"/>
          <w:sz w:val="22"/>
        </w:rPr>
        <w:t>25</w:t>
      </w:r>
      <w:r>
        <w:rPr>
          <w:spacing w:val="-5"/>
          <w:w w:val="105"/>
          <w:sz w:val="22"/>
        </w:rPr>
        <w:t> </w:t>
      </w:r>
      <w:r>
        <w:rPr>
          <w:w w:val="105"/>
          <w:sz w:val="22"/>
        </w:rPr>
        <w:t>de</w:t>
      </w:r>
      <w:r>
        <w:rPr>
          <w:spacing w:val="-4"/>
          <w:w w:val="105"/>
          <w:sz w:val="22"/>
        </w:rPr>
        <w:t> </w:t>
      </w:r>
      <w:r>
        <w:rPr>
          <w:w w:val="105"/>
          <w:sz w:val="22"/>
        </w:rPr>
        <w:t>la</w:t>
      </w:r>
      <w:r>
        <w:rPr>
          <w:spacing w:val="-5"/>
          <w:w w:val="105"/>
          <w:sz w:val="22"/>
        </w:rPr>
        <w:t> </w:t>
      </w:r>
      <w:r>
        <w:rPr>
          <w:w w:val="105"/>
          <w:sz w:val="22"/>
        </w:rPr>
        <w:t>Ley,</w:t>
      </w:r>
      <w:r>
        <w:rPr>
          <w:spacing w:val="-4"/>
          <w:w w:val="105"/>
          <w:sz w:val="22"/>
        </w:rPr>
        <w:t> </w:t>
      </w:r>
      <w:r>
        <w:rPr>
          <w:w w:val="105"/>
          <w:sz w:val="22"/>
        </w:rPr>
        <w:t>contarán</w:t>
      </w:r>
      <w:r>
        <w:rPr>
          <w:spacing w:val="-5"/>
          <w:w w:val="105"/>
          <w:sz w:val="22"/>
        </w:rPr>
        <w:t> </w:t>
      </w:r>
      <w:r>
        <w:rPr>
          <w:w w:val="105"/>
          <w:sz w:val="22"/>
        </w:rPr>
        <w:t>con</w:t>
      </w:r>
      <w:r>
        <w:rPr>
          <w:spacing w:val="-4"/>
          <w:w w:val="105"/>
          <w:sz w:val="22"/>
        </w:rPr>
        <w:t> </w:t>
      </w:r>
      <w:r>
        <w:rPr>
          <w:w w:val="105"/>
          <w:sz w:val="22"/>
        </w:rPr>
        <w:t>las</w:t>
      </w:r>
      <w:r>
        <w:rPr>
          <w:spacing w:val="-3"/>
          <w:w w:val="105"/>
          <w:sz w:val="22"/>
        </w:rPr>
        <w:t> </w:t>
      </w:r>
      <w:r>
        <w:rPr>
          <w:w w:val="105"/>
          <w:sz w:val="22"/>
        </w:rPr>
        <w:t>mismas</w:t>
      </w:r>
      <w:r>
        <w:rPr>
          <w:spacing w:val="-4"/>
          <w:w w:val="105"/>
          <w:sz w:val="22"/>
        </w:rPr>
        <w:t> </w:t>
      </w:r>
      <w:r>
        <w:rPr>
          <w:w w:val="105"/>
          <w:sz w:val="22"/>
        </w:rPr>
        <w:t>prerrogativas</w:t>
      </w:r>
      <w:r>
        <w:rPr>
          <w:spacing w:val="-3"/>
          <w:w w:val="105"/>
          <w:sz w:val="22"/>
        </w:rPr>
        <w:t> </w:t>
      </w:r>
      <w:r>
        <w:rPr>
          <w:w w:val="105"/>
          <w:sz w:val="22"/>
        </w:rPr>
        <w:t>y</w:t>
      </w:r>
      <w:r>
        <w:rPr>
          <w:spacing w:val="-3"/>
          <w:w w:val="105"/>
          <w:sz w:val="22"/>
        </w:rPr>
        <w:t> </w:t>
      </w:r>
      <w:r>
        <w:rPr>
          <w:w w:val="105"/>
          <w:sz w:val="22"/>
        </w:rPr>
        <w:t>obligaciones que los miembros</w:t>
      </w:r>
      <w:r>
        <w:rPr>
          <w:spacing w:val="-4"/>
          <w:w w:val="105"/>
          <w:sz w:val="22"/>
        </w:rPr>
        <w:t> </w:t>
      </w:r>
      <w:r>
        <w:rPr>
          <w:w w:val="105"/>
          <w:sz w:val="22"/>
        </w:rPr>
        <w:t>titulares.</w:t>
      </w:r>
    </w:p>
    <w:p>
      <w:pPr>
        <w:pStyle w:val="BodyText"/>
        <w:spacing w:before="8"/>
      </w:pPr>
    </w:p>
    <w:p>
      <w:pPr>
        <w:spacing w:before="0"/>
        <w:ind w:left="2515" w:right="2115" w:firstLine="0"/>
        <w:jc w:val="center"/>
        <w:rPr>
          <w:b/>
          <w:sz w:val="22"/>
        </w:rPr>
      </w:pPr>
      <w:r>
        <w:rPr>
          <w:b/>
          <w:w w:val="105"/>
          <w:sz w:val="22"/>
        </w:rPr>
        <w:t>CAPÍTULO VIII</w:t>
      </w:r>
    </w:p>
    <w:p>
      <w:pPr>
        <w:spacing w:line="259" w:lineRule="auto" w:before="20"/>
        <w:ind w:left="2713" w:right="2311" w:firstLine="1"/>
        <w:jc w:val="center"/>
        <w:rPr>
          <w:b/>
          <w:sz w:val="22"/>
        </w:rPr>
      </w:pPr>
      <w:r>
        <w:rPr>
          <w:b/>
          <w:w w:val="105"/>
          <w:sz w:val="22"/>
        </w:rPr>
        <w:t>DE LOS COMITÉS DE ADQUISICIONES DE LA ADMINISTRACIÓN</w:t>
      </w:r>
      <w:r>
        <w:rPr>
          <w:b/>
          <w:spacing w:val="-35"/>
          <w:w w:val="105"/>
          <w:sz w:val="22"/>
        </w:rPr>
        <w:t> </w:t>
      </w:r>
      <w:r>
        <w:rPr>
          <w:b/>
          <w:w w:val="105"/>
          <w:sz w:val="22"/>
        </w:rPr>
        <w:t>PÚBLICA</w:t>
      </w:r>
      <w:r>
        <w:rPr>
          <w:b/>
          <w:spacing w:val="-34"/>
          <w:w w:val="105"/>
          <w:sz w:val="22"/>
        </w:rPr>
        <w:t> </w:t>
      </w:r>
      <w:r>
        <w:rPr>
          <w:b/>
          <w:w w:val="105"/>
          <w:sz w:val="22"/>
        </w:rPr>
        <w:t>PARAESTATAL</w:t>
      </w:r>
      <w:r>
        <w:rPr>
          <w:b/>
          <w:spacing w:val="-34"/>
          <w:w w:val="105"/>
          <w:sz w:val="22"/>
        </w:rPr>
        <w:t> </w:t>
      </w:r>
      <w:r>
        <w:rPr>
          <w:b/>
          <w:w w:val="105"/>
          <w:sz w:val="22"/>
        </w:rPr>
        <w:t>DEL PODER EJECUTIVO DEL</w:t>
      </w:r>
      <w:r>
        <w:rPr>
          <w:b/>
          <w:spacing w:val="-19"/>
          <w:w w:val="105"/>
          <w:sz w:val="22"/>
        </w:rPr>
        <w:t> </w:t>
      </w:r>
      <w:r>
        <w:rPr>
          <w:b/>
          <w:w w:val="105"/>
          <w:sz w:val="22"/>
        </w:rPr>
        <w:t>ESTADO</w:t>
      </w:r>
    </w:p>
    <w:p>
      <w:pPr>
        <w:spacing w:line="259" w:lineRule="auto" w:before="0"/>
        <w:ind w:left="1353" w:right="945" w:firstLine="0"/>
        <w:jc w:val="left"/>
        <w:rPr>
          <w:sz w:val="22"/>
        </w:rPr>
      </w:pPr>
      <w:r>
        <w:rPr>
          <w:b/>
          <w:w w:val="105"/>
          <w:sz w:val="22"/>
        </w:rPr>
        <w:t>Artículo 133. </w:t>
      </w:r>
      <w:r>
        <w:rPr>
          <w:w w:val="105"/>
          <w:sz w:val="22"/>
        </w:rPr>
        <w:t>Las Entidades deberán constituir sus Comités de Adquisiciones de la siguiente manera:</w:t>
      </w:r>
    </w:p>
    <w:p>
      <w:pPr>
        <w:pStyle w:val="ListParagraph"/>
        <w:numPr>
          <w:ilvl w:val="1"/>
          <w:numId w:val="27"/>
        </w:numPr>
        <w:tabs>
          <w:tab w:pos="1892" w:val="left" w:leader="none"/>
        </w:tabs>
        <w:spacing w:line="253" w:lineRule="exact" w:before="0" w:after="0"/>
        <w:ind w:left="1891" w:right="0" w:hanging="538"/>
        <w:jc w:val="both"/>
        <w:rPr>
          <w:sz w:val="22"/>
        </w:rPr>
      </w:pPr>
      <w:r>
        <w:rPr>
          <w:w w:val="105"/>
          <w:sz w:val="22"/>
        </w:rPr>
        <w:t>Entidad de que se</w:t>
      </w:r>
      <w:r>
        <w:rPr>
          <w:spacing w:val="-10"/>
          <w:w w:val="105"/>
          <w:sz w:val="22"/>
        </w:rPr>
        <w:t> </w:t>
      </w:r>
      <w:r>
        <w:rPr>
          <w:w w:val="105"/>
          <w:sz w:val="22"/>
        </w:rPr>
        <w:t>trate;</w:t>
      </w:r>
    </w:p>
    <w:p>
      <w:pPr>
        <w:pStyle w:val="ListParagraph"/>
        <w:numPr>
          <w:ilvl w:val="1"/>
          <w:numId w:val="27"/>
        </w:numPr>
        <w:tabs>
          <w:tab w:pos="1892" w:val="left" w:leader="none"/>
        </w:tabs>
        <w:spacing w:line="240" w:lineRule="auto" w:before="20" w:after="0"/>
        <w:ind w:left="1891" w:right="0" w:hanging="538"/>
        <w:jc w:val="both"/>
        <w:rPr>
          <w:sz w:val="22"/>
        </w:rPr>
      </w:pPr>
      <w:r>
        <w:rPr>
          <w:w w:val="105"/>
          <w:sz w:val="22"/>
        </w:rPr>
        <w:t>Secretaría de Planeación, Administración y</w:t>
      </w:r>
      <w:r>
        <w:rPr>
          <w:spacing w:val="-16"/>
          <w:w w:val="105"/>
          <w:sz w:val="22"/>
        </w:rPr>
        <w:t> </w:t>
      </w:r>
      <w:r>
        <w:rPr>
          <w:w w:val="105"/>
          <w:sz w:val="22"/>
        </w:rPr>
        <w:t>Finanzas;</w:t>
      </w:r>
    </w:p>
    <w:p>
      <w:pPr>
        <w:pStyle w:val="ListParagraph"/>
        <w:numPr>
          <w:ilvl w:val="1"/>
          <w:numId w:val="27"/>
        </w:numPr>
        <w:tabs>
          <w:tab w:pos="1892" w:val="left" w:leader="none"/>
        </w:tabs>
        <w:spacing w:line="240" w:lineRule="auto" w:before="20" w:after="0"/>
        <w:ind w:left="1891" w:right="0" w:hanging="538"/>
        <w:jc w:val="both"/>
        <w:rPr>
          <w:sz w:val="22"/>
        </w:rPr>
      </w:pPr>
      <w:r>
        <w:rPr>
          <w:w w:val="105"/>
          <w:sz w:val="22"/>
        </w:rPr>
        <w:t>Secretaría coordinadora de sector que</w:t>
      </w:r>
      <w:r>
        <w:rPr>
          <w:spacing w:val="-17"/>
          <w:w w:val="105"/>
          <w:sz w:val="22"/>
        </w:rPr>
        <w:t> </w:t>
      </w:r>
      <w:r>
        <w:rPr>
          <w:w w:val="105"/>
          <w:sz w:val="22"/>
        </w:rPr>
        <w:t>corresponda;</w:t>
      </w:r>
    </w:p>
    <w:p>
      <w:pPr>
        <w:pStyle w:val="ListParagraph"/>
        <w:numPr>
          <w:ilvl w:val="1"/>
          <w:numId w:val="27"/>
        </w:numPr>
        <w:tabs>
          <w:tab w:pos="1891" w:val="left" w:leader="none"/>
        </w:tabs>
        <w:spacing w:line="240" w:lineRule="auto" w:before="20" w:after="0"/>
        <w:ind w:left="1890" w:right="0" w:hanging="537"/>
        <w:jc w:val="both"/>
        <w:rPr>
          <w:sz w:val="22"/>
        </w:rPr>
      </w:pPr>
      <w:r>
        <w:rPr>
          <w:w w:val="105"/>
          <w:sz w:val="22"/>
        </w:rPr>
        <w:t>Contraloría del</w:t>
      </w:r>
      <w:r>
        <w:rPr>
          <w:spacing w:val="-4"/>
          <w:w w:val="105"/>
          <w:sz w:val="22"/>
        </w:rPr>
        <w:t> </w:t>
      </w:r>
      <w:r>
        <w:rPr>
          <w:w w:val="105"/>
          <w:sz w:val="22"/>
        </w:rPr>
        <w:t>Estado;</w:t>
      </w:r>
    </w:p>
    <w:p>
      <w:pPr>
        <w:pStyle w:val="ListParagraph"/>
        <w:numPr>
          <w:ilvl w:val="1"/>
          <w:numId w:val="27"/>
        </w:numPr>
        <w:tabs>
          <w:tab w:pos="1891" w:val="left" w:leader="none"/>
        </w:tabs>
        <w:spacing w:line="240" w:lineRule="auto" w:before="20" w:after="0"/>
        <w:ind w:left="1890" w:right="0" w:hanging="537"/>
        <w:jc w:val="both"/>
        <w:rPr>
          <w:sz w:val="22"/>
        </w:rPr>
      </w:pPr>
      <w:r>
        <w:rPr>
          <w:w w:val="105"/>
          <w:sz w:val="22"/>
        </w:rPr>
        <w:t>Cámara Nacional de Comercio, Servicios y Turismo de</w:t>
      </w:r>
      <w:r>
        <w:rPr>
          <w:spacing w:val="-44"/>
          <w:w w:val="105"/>
          <w:sz w:val="22"/>
        </w:rPr>
        <w:t> </w:t>
      </w:r>
      <w:r>
        <w:rPr>
          <w:w w:val="105"/>
          <w:sz w:val="22"/>
        </w:rPr>
        <w:t>Guadalajara;</w:t>
      </w:r>
    </w:p>
    <w:p>
      <w:pPr>
        <w:pStyle w:val="ListParagraph"/>
        <w:numPr>
          <w:ilvl w:val="1"/>
          <w:numId w:val="27"/>
        </w:numPr>
        <w:tabs>
          <w:tab w:pos="1891" w:val="left" w:leader="none"/>
        </w:tabs>
        <w:spacing w:line="240" w:lineRule="auto" w:before="20" w:after="0"/>
        <w:ind w:left="1890" w:right="0" w:hanging="537"/>
        <w:jc w:val="both"/>
        <w:rPr>
          <w:sz w:val="22"/>
        </w:rPr>
      </w:pPr>
      <w:r>
        <w:rPr>
          <w:w w:val="105"/>
          <w:sz w:val="22"/>
        </w:rPr>
        <w:t>Consejo de Cámaras Industriales de</w:t>
      </w:r>
      <w:r>
        <w:rPr>
          <w:spacing w:val="-13"/>
          <w:w w:val="105"/>
          <w:sz w:val="22"/>
        </w:rPr>
        <w:t> </w:t>
      </w:r>
      <w:r>
        <w:rPr>
          <w:w w:val="105"/>
          <w:sz w:val="22"/>
        </w:rPr>
        <w:t>Jalisco;</w:t>
      </w:r>
    </w:p>
    <w:p>
      <w:pPr>
        <w:pStyle w:val="ListParagraph"/>
        <w:numPr>
          <w:ilvl w:val="1"/>
          <w:numId w:val="27"/>
        </w:numPr>
        <w:tabs>
          <w:tab w:pos="1891" w:val="left" w:leader="none"/>
        </w:tabs>
        <w:spacing w:line="240" w:lineRule="auto" w:before="20" w:after="0"/>
        <w:ind w:left="1890" w:right="0" w:hanging="537"/>
        <w:jc w:val="both"/>
        <w:rPr>
          <w:sz w:val="22"/>
        </w:rPr>
      </w:pPr>
      <w:r>
        <w:rPr>
          <w:w w:val="105"/>
          <w:sz w:val="22"/>
        </w:rPr>
        <w:t>Consejo Nacional de Comercio</w:t>
      </w:r>
      <w:r>
        <w:rPr>
          <w:spacing w:val="-12"/>
          <w:w w:val="105"/>
          <w:sz w:val="22"/>
        </w:rPr>
        <w:t> </w:t>
      </w:r>
      <w:r>
        <w:rPr>
          <w:w w:val="105"/>
          <w:sz w:val="22"/>
        </w:rPr>
        <w:t>Exterior;</w:t>
      </w:r>
    </w:p>
    <w:p>
      <w:pPr>
        <w:pStyle w:val="ListParagraph"/>
        <w:numPr>
          <w:ilvl w:val="1"/>
          <w:numId w:val="27"/>
        </w:numPr>
        <w:tabs>
          <w:tab w:pos="1891" w:val="left" w:leader="none"/>
        </w:tabs>
        <w:spacing w:line="240" w:lineRule="auto" w:before="20" w:after="0"/>
        <w:ind w:left="1890" w:right="0" w:hanging="537"/>
        <w:jc w:val="both"/>
        <w:rPr>
          <w:sz w:val="22"/>
        </w:rPr>
      </w:pPr>
      <w:r>
        <w:rPr>
          <w:w w:val="105"/>
          <w:sz w:val="22"/>
        </w:rPr>
        <w:t>Centro Empresarial de Jalisco,</w:t>
      </w:r>
      <w:r>
        <w:rPr>
          <w:spacing w:val="-10"/>
          <w:w w:val="105"/>
          <w:sz w:val="22"/>
        </w:rPr>
        <w:t> </w:t>
      </w:r>
      <w:r>
        <w:rPr>
          <w:w w:val="105"/>
          <w:sz w:val="22"/>
        </w:rPr>
        <w:t>S.P.;</w:t>
      </w:r>
    </w:p>
    <w:p>
      <w:pPr>
        <w:pStyle w:val="ListParagraph"/>
        <w:numPr>
          <w:ilvl w:val="1"/>
          <w:numId w:val="27"/>
        </w:numPr>
        <w:tabs>
          <w:tab w:pos="1891" w:val="left" w:leader="none"/>
        </w:tabs>
        <w:spacing w:line="240" w:lineRule="auto" w:before="20" w:after="0"/>
        <w:ind w:left="1890" w:right="0" w:hanging="537"/>
        <w:jc w:val="both"/>
        <w:rPr>
          <w:sz w:val="22"/>
        </w:rPr>
      </w:pPr>
      <w:r>
        <w:rPr>
          <w:w w:val="105"/>
          <w:sz w:val="22"/>
        </w:rPr>
        <w:t>Consejo Agropecuario de</w:t>
      </w:r>
      <w:r>
        <w:rPr>
          <w:spacing w:val="-9"/>
          <w:w w:val="105"/>
          <w:sz w:val="22"/>
        </w:rPr>
        <w:t> </w:t>
      </w:r>
      <w:r>
        <w:rPr>
          <w:w w:val="105"/>
          <w:sz w:val="22"/>
        </w:rPr>
        <w:t>Jalisco;</w:t>
      </w:r>
    </w:p>
    <w:p>
      <w:pPr>
        <w:pStyle w:val="ListParagraph"/>
        <w:numPr>
          <w:ilvl w:val="1"/>
          <w:numId w:val="27"/>
        </w:numPr>
        <w:tabs>
          <w:tab w:pos="1891" w:val="left" w:leader="none"/>
        </w:tabs>
        <w:spacing w:line="240" w:lineRule="auto" w:before="20" w:after="0"/>
        <w:ind w:left="1890" w:right="0" w:hanging="537"/>
        <w:jc w:val="both"/>
        <w:rPr>
          <w:sz w:val="22"/>
        </w:rPr>
      </w:pPr>
      <w:r>
        <w:rPr>
          <w:w w:val="105"/>
          <w:sz w:val="22"/>
        </w:rPr>
        <w:t>Consejo</w:t>
      </w:r>
      <w:r>
        <w:rPr>
          <w:spacing w:val="-7"/>
          <w:w w:val="105"/>
          <w:sz w:val="22"/>
        </w:rPr>
        <w:t> </w:t>
      </w:r>
      <w:r>
        <w:rPr>
          <w:w w:val="105"/>
          <w:sz w:val="22"/>
        </w:rPr>
        <w:t>Coordinador</w:t>
      </w:r>
      <w:r>
        <w:rPr>
          <w:spacing w:val="-5"/>
          <w:w w:val="105"/>
          <w:sz w:val="22"/>
        </w:rPr>
        <w:t> </w:t>
      </w:r>
      <w:r>
        <w:rPr>
          <w:w w:val="105"/>
          <w:sz w:val="22"/>
        </w:rPr>
        <w:t>de</w:t>
      </w:r>
      <w:r>
        <w:rPr>
          <w:spacing w:val="-7"/>
          <w:w w:val="105"/>
          <w:sz w:val="22"/>
        </w:rPr>
        <w:t> </w:t>
      </w:r>
      <w:r>
        <w:rPr>
          <w:w w:val="105"/>
          <w:sz w:val="22"/>
        </w:rPr>
        <w:t>Jóvenes</w:t>
      </w:r>
      <w:r>
        <w:rPr>
          <w:spacing w:val="-4"/>
          <w:w w:val="105"/>
          <w:sz w:val="22"/>
        </w:rPr>
        <w:t> </w:t>
      </w:r>
      <w:r>
        <w:rPr>
          <w:w w:val="105"/>
          <w:sz w:val="22"/>
        </w:rPr>
        <w:t>Empresarios</w:t>
      </w:r>
      <w:r>
        <w:rPr>
          <w:spacing w:val="-5"/>
          <w:w w:val="105"/>
          <w:sz w:val="22"/>
        </w:rPr>
        <w:t> </w:t>
      </w:r>
      <w:r>
        <w:rPr>
          <w:w w:val="105"/>
          <w:sz w:val="22"/>
        </w:rPr>
        <w:t>del</w:t>
      </w:r>
      <w:r>
        <w:rPr>
          <w:spacing w:val="-5"/>
          <w:w w:val="105"/>
          <w:sz w:val="22"/>
        </w:rPr>
        <w:t> </w:t>
      </w:r>
      <w:r>
        <w:rPr>
          <w:w w:val="105"/>
          <w:sz w:val="22"/>
        </w:rPr>
        <w:t>Estado</w:t>
      </w:r>
      <w:r>
        <w:rPr>
          <w:spacing w:val="-6"/>
          <w:w w:val="105"/>
          <w:sz w:val="22"/>
        </w:rPr>
        <w:t> </w:t>
      </w:r>
      <w:r>
        <w:rPr>
          <w:w w:val="105"/>
          <w:sz w:val="22"/>
        </w:rPr>
        <w:t>de</w:t>
      </w:r>
      <w:r>
        <w:rPr>
          <w:spacing w:val="-7"/>
          <w:w w:val="105"/>
          <w:sz w:val="22"/>
        </w:rPr>
        <w:t> </w:t>
      </w:r>
      <w:r>
        <w:rPr>
          <w:w w:val="105"/>
          <w:sz w:val="22"/>
        </w:rPr>
        <w:t>Jalisco;</w:t>
      </w:r>
      <w:r>
        <w:rPr>
          <w:spacing w:val="-5"/>
          <w:w w:val="105"/>
          <w:sz w:val="22"/>
        </w:rPr>
        <w:t> </w:t>
      </w:r>
      <w:r>
        <w:rPr>
          <w:w w:val="105"/>
          <w:sz w:val="22"/>
        </w:rPr>
        <w:t>y</w:t>
      </w:r>
    </w:p>
    <w:p>
      <w:pPr>
        <w:pStyle w:val="ListParagraph"/>
        <w:numPr>
          <w:ilvl w:val="1"/>
          <w:numId w:val="27"/>
        </w:numPr>
        <w:tabs>
          <w:tab w:pos="1891" w:val="left" w:leader="none"/>
        </w:tabs>
        <w:spacing w:line="240" w:lineRule="auto" w:before="20" w:after="0"/>
        <w:ind w:left="1890" w:right="0" w:hanging="537"/>
        <w:jc w:val="both"/>
        <w:rPr>
          <w:sz w:val="22"/>
        </w:rPr>
      </w:pPr>
      <w:r>
        <w:rPr>
          <w:w w:val="105"/>
          <w:sz w:val="22"/>
        </w:rPr>
        <w:t>Los demás vocales permanentes que cada Entidad</w:t>
      </w:r>
      <w:r>
        <w:rPr>
          <w:spacing w:val="-25"/>
          <w:w w:val="105"/>
          <w:sz w:val="22"/>
        </w:rPr>
        <w:t> </w:t>
      </w:r>
      <w:r>
        <w:rPr>
          <w:w w:val="105"/>
          <w:sz w:val="22"/>
        </w:rPr>
        <w:t>considere.</w:t>
      </w:r>
    </w:p>
    <w:p>
      <w:pPr>
        <w:pStyle w:val="BodyText"/>
        <w:spacing w:before="5"/>
        <w:rPr>
          <w:sz w:val="25"/>
        </w:rPr>
      </w:pPr>
    </w:p>
    <w:p>
      <w:pPr>
        <w:spacing w:line="259" w:lineRule="auto" w:before="1"/>
        <w:ind w:left="1353" w:right="945" w:firstLine="0"/>
        <w:jc w:val="left"/>
        <w:rPr>
          <w:sz w:val="22"/>
        </w:rPr>
      </w:pPr>
      <w:r>
        <w:rPr>
          <w:w w:val="105"/>
          <w:sz w:val="22"/>
        </w:rPr>
        <w:t>Todos los vocales participarán con voz y voto, salvo aquellos señalados en las fracciones II, III y IV de este artículo, quienes participarán sólo con voz.</w:t>
      </w:r>
    </w:p>
    <w:p>
      <w:pPr>
        <w:pStyle w:val="BodyText"/>
        <w:spacing w:before="7"/>
      </w:pPr>
    </w:p>
    <w:p>
      <w:pPr>
        <w:spacing w:line="261" w:lineRule="auto" w:before="1"/>
        <w:ind w:left="1353" w:right="949" w:firstLine="0"/>
        <w:jc w:val="both"/>
        <w:rPr>
          <w:sz w:val="22"/>
        </w:rPr>
      </w:pPr>
      <w:r>
        <w:rPr>
          <w:b/>
          <w:w w:val="105"/>
          <w:sz w:val="22"/>
        </w:rPr>
        <w:t>Artículo 134. </w:t>
      </w:r>
      <w:r>
        <w:rPr>
          <w:w w:val="105"/>
          <w:sz w:val="22"/>
        </w:rPr>
        <w:t>Además de los integrantes señalados en la Ley y en el presente Reglamento, deberá considerarse la presencia del área encargada de las finanzas de la Entidad como vocal permanente, quien a su vez podrá nombrar un suplente, en los términos dispuestos del artículo 132 anterior.</w:t>
      </w:r>
    </w:p>
    <w:p>
      <w:pPr>
        <w:pStyle w:val="BodyText"/>
        <w:spacing w:before="2"/>
      </w:pPr>
    </w:p>
    <w:p>
      <w:pPr>
        <w:spacing w:before="0"/>
        <w:ind w:left="2515" w:right="2115" w:firstLine="0"/>
        <w:jc w:val="center"/>
        <w:rPr>
          <w:b/>
          <w:sz w:val="22"/>
        </w:rPr>
      </w:pPr>
      <w:r>
        <w:rPr>
          <w:b/>
          <w:w w:val="105"/>
          <w:sz w:val="22"/>
        </w:rPr>
        <w:t>TÍTULO TERCERO</w:t>
      </w:r>
    </w:p>
    <w:p>
      <w:pPr>
        <w:spacing w:after="0"/>
        <w:jc w:val="center"/>
        <w:rPr>
          <w:sz w:val="22"/>
        </w:rPr>
        <w:sectPr>
          <w:pgSz w:w="11630" w:h="15310"/>
          <w:pgMar w:header="674" w:footer="860" w:top="1320" w:bottom="1060" w:left="460" w:right="800"/>
        </w:sectPr>
      </w:pPr>
    </w:p>
    <w:p>
      <w:pPr>
        <w:pStyle w:val="BodyText"/>
        <w:spacing w:before="6"/>
        <w:rPr>
          <w:b/>
          <w:sz w:val="22"/>
        </w:rPr>
      </w:pPr>
    </w:p>
    <w:p>
      <w:pPr>
        <w:spacing w:before="101"/>
        <w:ind w:left="1182" w:right="0" w:firstLine="0"/>
        <w:jc w:val="left"/>
        <w:rPr>
          <w:rFonts w:ascii="Tahoma"/>
          <w:sz w:val="20"/>
        </w:rPr>
      </w:pPr>
      <w:r>
        <w:rPr>
          <w:rFonts w:ascii="Tahoma"/>
          <w:color w:val="231F20"/>
          <w:sz w:val="20"/>
        </w:rPr>
        <w:t>46</w:t>
      </w:r>
    </w:p>
    <w:p>
      <w:pPr>
        <w:spacing w:before="132"/>
        <w:ind w:left="2944" w:right="0" w:firstLine="0"/>
        <w:jc w:val="left"/>
        <w:rPr>
          <w:b/>
          <w:sz w:val="22"/>
        </w:rPr>
      </w:pPr>
      <w:r>
        <w:rPr>
          <w:b/>
          <w:w w:val="105"/>
          <w:sz w:val="22"/>
        </w:rPr>
        <w:t>DE LA ENAJENACIÓN DE BIENES MUEBLES</w:t>
      </w:r>
    </w:p>
    <w:p>
      <w:pPr>
        <w:spacing w:line="259" w:lineRule="auto" w:before="20"/>
        <w:ind w:left="1348" w:right="954" w:hanging="1"/>
        <w:jc w:val="both"/>
        <w:rPr>
          <w:sz w:val="22"/>
        </w:rPr>
      </w:pPr>
      <w:r>
        <w:rPr>
          <w:b/>
          <w:w w:val="105"/>
          <w:sz w:val="22"/>
        </w:rPr>
        <w:t>Artículo 135. </w:t>
      </w:r>
      <w:r>
        <w:rPr>
          <w:w w:val="105"/>
          <w:sz w:val="22"/>
        </w:rPr>
        <w:t>Los bienes muebles que sean dados de baja en los términos del artículo 138 de la Ley, serán enviados al almacén de la Secretaría, la cual tendrá a su cargo el resguardo de los mismos hasta la fecha en que se defina su destino final. En caso de que la Secretaría no pueda recibir los bienes que se le remitan en los términos de este artículo, deberá señalar el lugar y  condiciones para su almacenaje.</w:t>
      </w:r>
    </w:p>
    <w:p>
      <w:pPr>
        <w:pStyle w:val="BodyText"/>
        <w:spacing w:before="7"/>
      </w:pPr>
    </w:p>
    <w:p>
      <w:pPr>
        <w:spacing w:line="261" w:lineRule="auto" w:before="0"/>
        <w:ind w:left="1348" w:right="954" w:firstLine="0"/>
        <w:jc w:val="both"/>
        <w:rPr>
          <w:sz w:val="22"/>
        </w:rPr>
      </w:pPr>
      <w:r>
        <w:rPr>
          <w:b/>
          <w:w w:val="105"/>
          <w:sz w:val="22"/>
        </w:rPr>
        <w:t>Artículo 136. </w:t>
      </w:r>
      <w:r>
        <w:rPr>
          <w:w w:val="105"/>
          <w:sz w:val="22"/>
        </w:rPr>
        <w:t>Los bienes cuya enajenación se determine, podrá efectuarse de manera unitaria, por lotes o en forma conjunta, en el momento en que la  Secretaría por conducto de la Subsecretaría, o la Entidad en su caso, lo considere pertinente; para lo cual, además del avalúo señalado por el artículo</w:t>
      </w:r>
    </w:p>
    <w:p>
      <w:pPr>
        <w:spacing w:line="259" w:lineRule="auto" w:before="0"/>
        <w:ind w:left="1348" w:right="954" w:firstLine="0"/>
        <w:jc w:val="both"/>
        <w:rPr>
          <w:sz w:val="22"/>
        </w:rPr>
      </w:pPr>
      <w:r>
        <w:rPr>
          <w:w w:val="105"/>
          <w:sz w:val="22"/>
        </w:rPr>
        <w:t>138 de la Ley, será necesario contar con el respectivo Acuerdo de desincorporación</w:t>
      </w:r>
      <w:r>
        <w:rPr>
          <w:spacing w:val="-8"/>
          <w:w w:val="105"/>
          <w:sz w:val="22"/>
        </w:rPr>
        <w:t> </w:t>
      </w:r>
      <w:r>
        <w:rPr>
          <w:w w:val="105"/>
          <w:sz w:val="22"/>
        </w:rPr>
        <w:t>y</w:t>
      </w:r>
      <w:r>
        <w:rPr>
          <w:spacing w:val="-8"/>
          <w:w w:val="105"/>
          <w:sz w:val="22"/>
        </w:rPr>
        <w:t> </w:t>
      </w:r>
      <w:r>
        <w:rPr>
          <w:w w:val="105"/>
          <w:sz w:val="22"/>
        </w:rPr>
        <w:t>enajenación</w:t>
      </w:r>
      <w:r>
        <w:rPr>
          <w:spacing w:val="-8"/>
          <w:w w:val="105"/>
          <w:sz w:val="22"/>
        </w:rPr>
        <w:t> </w:t>
      </w:r>
      <w:r>
        <w:rPr>
          <w:w w:val="105"/>
          <w:sz w:val="22"/>
        </w:rPr>
        <w:t>del</w:t>
      </w:r>
      <w:r>
        <w:rPr>
          <w:spacing w:val="-7"/>
          <w:w w:val="105"/>
          <w:sz w:val="22"/>
        </w:rPr>
        <w:t> </w:t>
      </w:r>
      <w:r>
        <w:rPr>
          <w:w w:val="105"/>
          <w:sz w:val="22"/>
        </w:rPr>
        <w:t>Titular</w:t>
      </w:r>
      <w:r>
        <w:rPr>
          <w:spacing w:val="-8"/>
          <w:w w:val="105"/>
          <w:sz w:val="22"/>
        </w:rPr>
        <w:t> </w:t>
      </w:r>
      <w:r>
        <w:rPr>
          <w:w w:val="105"/>
          <w:sz w:val="22"/>
        </w:rPr>
        <w:t>del</w:t>
      </w:r>
      <w:r>
        <w:rPr>
          <w:spacing w:val="-8"/>
          <w:w w:val="105"/>
          <w:sz w:val="22"/>
        </w:rPr>
        <w:t> </w:t>
      </w:r>
      <w:r>
        <w:rPr>
          <w:w w:val="105"/>
          <w:sz w:val="22"/>
        </w:rPr>
        <w:t>Poder</w:t>
      </w:r>
      <w:r>
        <w:rPr>
          <w:spacing w:val="-7"/>
          <w:w w:val="105"/>
          <w:sz w:val="22"/>
        </w:rPr>
        <w:t> </w:t>
      </w:r>
      <w:r>
        <w:rPr>
          <w:w w:val="105"/>
          <w:sz w:val="22"/>
        </w:rPr>
        <w:t>Ejecutivo</w:t>
      </w:r>
      <w:r>
        <w:rPr>
          <w:spacing w:val="-9"/>
          <w:w w:val="105"/>
          <w:sz w:val="22"/>
        </w:rPr>
        <w:t> </w:t>
      </w:r>
      <w:r>
        <w:rPr>
          <w:w w:val="105"/>
          <w:sz w:val="22"/>
        </w:rPr>
        <w:t>del</w:t>
      </w:r>
      <w:r>
        <w:rPr>
          <w:spacing w:val="-7"/>
          <w:w w:val="105"/>
          <w:sz w:val="22"/>
        </w:rPr>
        <w:t> </w:t>
      </w:r>
      <w:r>
        <w:rPr>
          <w:w w:val="105"/>
          <w:sz w:val="22"/>
        </w:rPr>
        <w:t>Estado,</w:t>
      </w:r>
      <w:r>
        <w:rPr>
          <w:spacing w:val="-8"/>
          <w:w w:val="105"/>
          <w:sz w:val="22"/>
        </w:rPr>
        <w:t> </w:t>
      </w:r>
      <w:r>
        <w:rPr>
          <w:w w:val="105"/>
          <w:sz w:val="22"/>
        </w:rPr>
        <w:t>o</w:t>
      </w:r>
      <w:r>
        <w:rPr>
          <w:spacing w:val="-9"/>
          <w:w w:val="105"/>
          <w:sz w:val="22"/>
        </w:rPr>
        <w:t> </w:t>
      </w:r>
      <w:r>
        <w:rPr>
          <w:w w:val="105"/>
          <w:sz w:val="22"/>
        </w:rPr>
        <w:t>de la Junta de Gobierno para el caso de las</w:t>
      </w:r>
      <w:r>
        <w:rPr>
          <w:spacing w:val="-29"/>
          <w:w w:val="105"/>
          <w:sz w:val="22"/>
        </w:rPr>
        <w:t> </w:t>
      </w:r>
      <w:r>
        <w:rPr>
          <w:w w:val="105"/>
          <w:sz w:val="22"/>
        </w:rPr>
        <w:t>Entidades.</w:t>
      </w:r>
    </w:p>
    <w:p>
      <w:pPr>
        <w:pStyle w:val="BodyText"/>
        <w:spacing w:before="2"/>
      </w:pPr>
    </w:p>
    <w:p>
      <w:pPr>
        <w:spacing w:line="259" w:lineRule="auto" w:before="0"/>
        <w:ind w:left="1348" w:right="954" w:firstLine="0"/>
        <w:jc w:val="both"/>
        <w:rPr>
          <w:sz w:val="22"/>
        </w:rPr>
      </w:pPr>
      <w:r>
        <w:rPr>
          <w:w w:val="105"/>
          <w:sz w:val="22"/>
        </w:rPr>
        <w:t>Las Entidades que soliciten apoyo a la Subsecretaría para efectos de</w:t>
      </w:r>
      <w:r>
        <w:rPr>
          <w:spacing w:val="64"/>
          <w:w w:val="105"/>
          <w:sz w:val="22"/>
        </w:rPr>
        <w:t> </w:t>
      </w:r>
      <w:r>
        <w:rPr>
          <w:w w:val="105"/>
          <w:sz w:val="22"/>
        </w:rPr>
        <w:t>enajenación de bienes muebles, deberán remitir con su solicitud y demás documentación, copia certificada del acta mediante la cual su órgano de gobierno autorice la desincorporación de los bienes, enajenación y baja de su inventario.</w:t>
      </w:r>
    </w:p>
    <w:p>
      <w:pPr>
        <w:pStyle w:val="BodyText"/>
        <w:spacing w:before="7"/>
      </w:pPr>
    </w:p>
    <w:p>
      <w:pPr>
        <w:spacing w:line="259" w:lineRule="auto" w:before="1"/>
        <w:ind w:left="1348" w:right="956" w:firstLine="0"/>
        <w:jc w:val="both"/>
        <w:rPr>
          <w:sz w:val="22"/>
        </w:rPr>
      </w:pPr>
      <w:r>
        <w:rPr>
          <w:b/>
          <w:w w:val="105"/>
          <w:sz w:val="22"/>
        </w:rPr>
        <w:t>Artículo 137. </w:t>
      </w:r>
      <w:r>
        <w:rPr>
          <w:w w:val="105"/>
          <w:sz w:val="22"/>
        </w:rPr>
        <w:t>De conformidad con el artículo 139 de la Ley, la enajenación de los bienes muebles deberá efectuarse por regla general, mediante licitación pública, tomando en consideración lo siguiente:</w:t>
      </w:r>
    </w:p>
    <w:p>
      <w:pPr>
        <w:pStyle w:val="BodyText"/>
        <w:spacing w:before="7"/>
      </w:pPr>
    </w:p>
    <w:p>
      <w:pPr>
        <w:pStyle w:val="ListParagraph"/>
        <w:numPr>
          <w:ilvl w:val="0"/>
          <w:numId w:val="28"/>
        </w:numPr>
        <w:tabs>
          <w:tab w:pos="1887" w:val="left" w:leader="none"/>
        </w:tabs>
        <w:spacing w:line="259" w:lineRule="auto" w:before="0" w:after="0"/>
        <w:ind w:left="1886" w:right="956" w:hanging="538"/>
        <w:jc w:val="both"/>
        <w:rPr>
          <w:sz w:val="22"/>
        </w:rPr>
      </w:pPr>
      <w:r>
        <w:rPr>
          <w:w w:val="105"/>
          <w:sz w:val="22"/>
        </w:rPr>
        <w:t>Formular la Convocatoria. En el caso de licitación se seguirá el procedimiento</w:t>
      </w:r>
      <w:r>
        <w:rPr>
          <w:spacing w:val="-7"/>
          <w:w w:val="105"/>
          <w:sz w:val="22"/>
        </w:rPr>
        <w:t> </w:t>
      </w:r>
      <w:r>
        <w:rPr>
          <w:w w:val="105"/>
          <w:sz w:val="22"/>
        </w:rPr>
        <w:t>establecido</w:t>
      </w:r>
      <w:r>
        <w:rPr>
          <w:spacing w:val="-7"/>
          <w:w w:val="105"/>
          <w:sz w:val="22"/>
        </w:rPr>
        <w:t> </w:t>
      </w:r>
      <w:r>
        <w:rPr>
          <w:w w:val="105"/>
          <w:sz w:val="22"/>
        </w:rPr>
        <w:t>en</w:t>
      </w:r>
      <w:r>
        <w:rPr>
          <w:spacing w:val="-5"/>
          <w:w w:val="105"/>
          <w:sz w:val="22"/>
        </w:rPr>
        <w:t> </w:t>
      </w:r>
      <w:r>
        <w:rPr>
          <w:w w:val="105"/>
          <w:sz w:val="22"/>
        </w:rPr>
        <w:t>la</w:t>
      </w:r>
      <w:r>
        <w:rPr>
          <w:spacing w:val="-6"/>
          <w:w w:val="105"/>
          <w:sz w:val="22"/>
        </w:rPr>
        <w:t> </w:t>
      </w:r>
      <w:r>
        <w:rPr>
          <w:w w:val="105"/>
          <w:sz w:val="22"/>
        </w:rPr>
        <w:t>Ley</w:t>
      </w:r>
      <w:r>
        <w:rPr>
          <w:spacing w:val="-5"/>
          <w:w w:val="105"/>
          <w:sz w:val="22"/>
        </w:rPr>
        <w:t> </w:t>
      </w:r>
      <w:r>
        <w:rPr>
          <w:w w:val="105"/>
          <w:sz w:val="22"/>
        </w:rPr>
        <w:t>y</w:t>
      </w:r>
      <w:r>
        <w:rPr>
          <w:spacing w:val="-6"/>
          <w:w w:val="105"/>
          <w:sz w:val="22"/>
        </w:rPr>
        <w:t> </w:t>
      </w:r>
      <w:r>
        <w:rPr>
          <w:w w:val="105"/>
          <w:sz w:val="22"/>
        </w:rPr>
        <w:t>el</w:t>
      </w:r>
      <w:r>
        <w:rPr>
          <w:spacing w:val="-5"/>
          <w:w w:val="105"/>
          <w:sz w:val="22"/>
        </w:rPr>
        <w:t> </w:t>
      </w:r>
      <w:r>
        <w:rPr>
          <w:w w:val="105"/>
          <w:sz w:val="22"/>
        </w:rPr>
        <w:t>presente</w:t>
      </w:r>
      <w:r>
        <w:rPr>
          <w:spacing w:val="-7"/>
          <w:w w:val="105"/>
          <w:sz w:val="22"/>
        </w:rPr>
        <w:t> </w:t>
      </w:r>
      <w:r>
        <w:rPr>
          <w:w w:val="105"/>
          <w:sz w:val="22"/>
        </w:rPr>
        <w:t>Reglamento;</w:t>
      </w:r>
    </w:p>
    <w:p>
      <w:pPr>
        <w:pStyle w:val="ListParagraph"/>
        <w:numPr>
          <w:ilvl w:val="0"/>
          <w:numId w:val="28"/>
        </w:numPr>
        <w:tabs>
          <w:tab w:pos="1887" w:val="left" w:leader="none"/>
        </w:tabs>
        <w:spacing w:line="259" w:lineRule="auto" w:before="0" w:after="0"/>
        <w:ind w:left="1886" w:right="954" w:hanging="538"/>
        <w:jc w:val="both"/>
        <w:rPr>
          <w:sz w:val="22"/>
        </w:rPr>
      </w:pPr>
      <w:r>
        <w:rPr>
          <w:w w:val="105"/>
          <w:sz w:val="22"/>
        </w:rPr>
        <w:t>Publicar la convocatoria en el SECG, pudiendo además llevar a cabo su publicación en por lo menos dos diarios de mayor circulación en el Estado,</w:t>
      </w:r>
      <w:r>
        <w:rPr>
          <w:spacing w:val="-14"/>
          <w:w w:val="105"/>
          <w:sz w:val="22"/>
        </w:rPr>
        <w:t> </w:t>
      </w:r>
      <w:r>
        <w:rPr>
          <w:w w:val="105"/>
          <w:sz w:val="22"/>
        </w:rPr>
        <w:t>o</w:t>
      </w:r>
      <w:r>
        <w:rPr>
          <w:spacing w:val="-15"/>
          <w:w w:val="105"/>
          <w:sz w:val="22"/>
        </w:rPr>
        <w:t> </w:t>
      </w:r>
      <w:r>
        <w:rPr>
          <w:w w:val="105"/>
          <w:sz w:val="22"/>
        </w:rPr>
        <w:t>en</w:t>
      </w:r>
      <w:r>
        <w:rPr>
          <w:spacing w:val="-14"/>
          <w:w w:val="105"/>
          <w:sz w:val="22"/>
        </w:rPr>
        <w:t> </w:t>
      </w:r>
      <w:r>
        <w:rPr>
          <w:w w:val="105"/>
          <w:sz w:val="22"/>
        </w:rPr>
        <w:t>la</w:t>
      </w:r>
      <w:r>
        <w:rPr>
          <w:spacing w:val="-14"/>
          <w:w w:val="105"/>
          <w:sz w:val="22"/>
        </w:rPr>
        <w:t> </w:t>
      </w:r>
      <w:r>
        <w:rPr>
          <w:w w:val="105"/>
          <w:sz w:val="22"/>
        </w:rPr>
        <w:t>República</w:t>
      </w:r>
      <w:r>
        <w:rPr>
          <w:spacing w:val="-14"/>
          <w:w w:val="105"/>
          <w:sz w:val="22"/>
        </w:rPr>
        <w:t> </w:t>
      </w:r>
      <w:r>
        <w:rPr>
          <w:w w:val="105"/>
          <w:sz w:val="22"/>
        </w:rPr>
        <w:t>Mexicana,</w:t>
      </w:r>
      <w:r>
        <w:rPr>
          <w:spacing w:val="-14"/>
          <w:w w:val="105"/>
          <w:sz w:val="22"/>
        </w:rPr>
        <w:t> </w:t>
      </w:r>
      <w:r>
        <w:rPr>
          <w:w w:val="105"/>
          <w:sz w:val="22"/>
        </w:rPr>
        <w:t>en</w:t>
      </w:r>
      <w:r>
        <w:rPr>
          <w:spacing w:val="-14"/>
          <w:w w:val="105"/>
          <w:sz w:val="22"/>
        </w:rPr>
        <w:t> </w:t>
      </w:r>
      <w:r>
        <w:rPr>
          <w:w w:val="105"/>
          <w:sz w:val="22"/>
        </w:rPr>
        <w:t>caso</w:t>
      </w:r>
      <w:r>
        <w:rPr>
          <w:spacing w:val="-15"/>
          <w:w w:val="105"/>
          <w:sz w:val="22"/>
        </w:rPr>
        <w:t> </w:t>
      </w:r>
      <w:r>
        <w:rPr>
          <w:w w:val="105"/>
          <w:sz w:val="22"/>
        </w:rPr>
        <w:t>de</w:t>
      </w:r>
      <w:r>
        <w:rPr>
          <w:spacing w:val="-14"/>
          <w:w w:val="105"/>
          <w:sz w:val="22"/>
        </w:rPr>
        <w:t> </w:t>
      </w:r>
      <w:r>
        <w:rPr>
          <w:w w:val="105"/>
          <w:sz w:val="22"/>
        </w:rPr>
        <w:t>considerarlo</w:t>
      </w:r>
      <w:r>
        <w:rPr>
          <w:spacing w:val="-15"/>
          <w:w w:val="105"/>
          <w:sz w:val="22"/>
        </w:rPr>
        <w:t> </w:t>
      </w:r>
      <w:r>
        <w:rPr>
          <w:w w:val="105"/>
          <w:sz w:val="22"/>
        </w:rPr>
        <w:t>conveniente;</w:t>
      </w:r>
    </w:p>
    <w:p>
      <w:pPr>
        <w:pStyle w:val="ListParagraph"/>
        <w:numPr>
          <w:ilvl w:val="0"/>
          <w:numId w:val="28"/>
        </w:numPr>
        <w:tabs>
          <w:tab w:pos="1887" w:val="left" w:leader="none"/>
        </w:tabs>
        <w:spacing w:line="259" w:lineRule="auto" w:before="0" w:after="0"/>
        <w:ind w:left="1886" w:right="956" w:hanging="538"/>
        <w:jc w:val="both"/>
        <w:rPr>
          <w:sz w:val="22"/>
        </w:rPr>
      </w:pPr>
      <w:r>
        <w:rPr>
          <w:w w:val="105"/>
          <w:sz w:val="22"/>
        </w:rPr>
        <w:t>La</w:t>
      </w:r>
      <w:r>
        <w:rPr>
          <w:spacing w:val="-4"/>
          <w:w w:val="105"/>
          <w:sz w:val="22"/>
        </w:rPr>
        <w:t> </w:t>
      </w:r>
      <w:r>
        <w:rPr>
          <w:w w:val="105"/>
          <w:sz w:val="22"/>
        </w:rPr>
        <w:t>venta</w:t>
      </w:r>
      <w:r>
        <w:rPr>
          <w:spacing w:val="-3"/>
          <w:w w:val="105"/>
          <w:sz w:val="22"/>
        </w:rPr>
        <w:t> </w:t>
      </w:r>
      <w:r>
        <w:rPr>
          <w:w w:val="105"/>
          <w:sz w:val="22"/>
        </w:rPr>
        <w:t>se</w:t>
      </w:r>
      <w:r>
        <w:rPr>
          <w:spacing w:val="-5"/>
          <w:w w:val="105"/>
          <w:sz w:val="22"/>
        </w:rPr>
        <w:t> </w:t>
      </w:r>
      <w:r>
        <w:rPr>
          <w:w w:val="105"/>
          <w:sz w:val="22"/>
        </w:rPr>
        <w:t>llevará</w:t>
      </w:r>
      <w:r>
        <w:rPr>
          <w:spacing w:val="-3"/>
          <w:w w:val="105"/>
          <w:sz w:val="22"/>
        </w:rPr>
        <w:t> </w:t>
      </w:r>
      <w:r>
        <w:rPr>
          <w:w w:val="105"/>
          <w:sz w:val="22"/>
        </w:rPr>
        <w:t>a</w:t>
      </w:r>
      <w:r>
        <w:rPr>
          <w:spacing w:val="-4"/>
          <w:w w:val="105"/>
          <w:sz w:val="22"/>
        </w:rPr>
        <w:t> </w:t>
      </w:r>
      <w:r>
        <w:rPr>
          <w:w w:val="105"/>
          <w:sz w:val="22"/>
        </w:rPr>
        <w:t>cabo</w:t>
      </w:r>
      <w:r>
        <w:rPr>
          <w:spacing w:val="-4"/>
          <w:w w:val="105"/>
          <w:sz w:val="22"/>
        </w:rPr>
        <w:t> </w:t>
      </w:r>
      <w:r>
        <w:rPr>
          <w:w w:val="105"/>
          <w:sz w:val="22"/>
        </w:rPr>
        <w:t>mediante</w:t>
      </w:r>
      <w:r>
        <w:rPr>
          <w:spacing w:val="-5"/>
          <w:w w:val="105"/>
          <w:sz w:val="22"/>
        </w:rPr>
        <w:t> </w:t>
      </w:r>
      <w:r>
        <w:rPr>
          <w:w w:val="105"/>
          <w:sz w:val="22"/>
        </w:rPr>
        <w:t>subasta</w:t>
      </w:r>
      <w:r>
        <w:rPr>
          <w:spacing w:val="-3"/>
          <w:w w:val="105"/>
          <w:sz w:val="22"/>
        </w:rPr>
        <w:t> </w:t>
      </w:r>
      <w:r>
        <w:rPr>
          <w:w w:val="105"/>
          <w:sz w:val="22"/>
        </w:rPr>
        <w:t>o</w:t>
      </w:r>
      <w:r>
        <w:rPr>
          <w:spacing w:val="-4"/>
          <w:w w:val="105"/>
          <w:sz w:val="22"/>
        </w:rPr>
        <w:t> </w:t>
      </w:r>
      <w:r>
        <w:rPr>
          <w:w w:val="105"/>
          <w:sz w:val="22"/>
        </w:rPr>
        <w:t>remate,</w:t>
      </w:r>
      <w:r>
        <w:rPr>
          <w:spacing w:val="-4"/>
          <w:w w:val="105"/>
          <w:sz w:val="22"/>
        </w:rPr>
        <w:t> </w:t>
      </w:r>
      <w:r>
        <w:rPr>
          <w:w w:val="105"/>
          <w:sz w:val="22"/>
        </w:rPr>
        <w:t>en</w:t>
      </w:r>
      <w:r>
        <w:rPr>
          <w:spacing w:val="-3"/>
          <w:w w:val="105"/>
          <w:sz w:val="22"/>
        </w:rPr>
        <w:t> </w:t>
      </w:r>
      <w:r>
        <w:rPr>
          <w:w w:val="105"/>
          <w:sz w:val="22"/>
        </w:rPr>
        <w:t>el</w:t>
      </w:r>
      <w:r>
        <w:rPr>
          <w:spacing w:val="-4"/>
          <w:w w:val="105"/>
          <w:sz w:val="22"/>
        </w:rPr>
        <w:t> </w:t>
      </w:r>
      <w:r>
        <w:rPr>
          <w:w w:val="105"/>
          <w:sz w:val="22"/>
        </w:rPr>
        <w:t>que</w:t>
      </w:r>
      <w:r>
        <w:rPr>
          <w:spacing w:val="-4"/>
          <w:w w:val="105"/>
          <w:sz w:val="22"/>
        </w:rPr>
        <w:t> </w:t>
      </w:r>
      <w:r>
        <w:rPr>
          <w:w w:val="105"/>
          <w:sz w:val="22"/>
        </w:rPr>
        <w:t>deberán adjudicarse</w:t>
      </w:r>
      <w:r>
        <w:rPr>
          <w:spacing w:val="-6"/>
          <w:w w:val="105"/>
          <w:sz w:val="22"/>
        </w:rPr>
        <w:t> </w:t>
      </w:r>
      <w:r>
        <w:rPr>
          <w:w w:val="105"/>
          <w:sz w:val="22"/>
        </w:rPr>
        <w:t>los</w:t>
      </w:r>
      <w:r>
        <w:rPr>
          <w:spacing w:val="-5"/>
          <w:w w:val="105"/>
          <w:sz w:val="22"/>
        </w:rPr>
        <w:t> </w:t>
      </w:r>
      <w:r>
        <w:rPr>
          <w:w w:val="105"/>
          <w:sz w:val="22"/>
        </w:rPr>
        <w:t>bienes</w:t>
      </w:r>
      <w:r>
        <w:rPr>
          <w:spacing w:val="-4"/>
          <w:w w:val="105"/>
          <w:sz w:val="22"/>
        </w:rPr>
        <w:t> </w:t>
      </w:r>
      <w:r>
        <w:rPr>
          <w:w w:val="105"/>
          <w:sz w:val="22"/>
        </w:rPr>
        <w:t>al</w:t>
      </w:r>
      <w:r>
        <w:rPr>
          <w:spacing w:val="-5"/>
          <w:w w:val="105"/>
          <w:sz w:val="22"/>
        </w:rPr>
        <w:t> </w:t>
      </w:r>
      <w:r>
        <w:rPr>
          <w:w w:val="105"/>
          <w:sz w:val="22"/>
        </w:rPr>
        <w:t>postor</w:t>
      </w:r>
      <w:r>
        <w:rPr>
          <w:spacing w:val="-5"/>
          <w:w w:val="105"/>
          <w:sz w:val="22"/>
        </w:rPr>
        <w:t> </w:t>
      </w:r>
      <w:r>
        <w:rPr>
          <w:w w:val="105"/>
          <w:sz w:val="22"/>
        </w:rPr>
        <w:t>que</w:t>
      </w:r>
      <w:r>
        <w:rPr>
          <w:spacing w:val="-6"/>
          <w:w w:val="105"/>
          <w:sz w:val="22"/>
        </w:rPr>
        <w:t> </w:t>
      </w:r>
      <w:r>
        <w:rPr>
          <w:w w:val="105"/>
          <w:sz w:val="22"/>
        </w:rPr>
        <w:t>presente</w:t>
      </w:r>
      <w:r>
        <w:rPr>
          <w:spacing w:val="-6"/>
          <w:w w:val="105"/>
          <w:sz w:val="22"/>
        </w:rPr>
        <w:t> </w:t>
      </w:r>
      <w:r>
        <w:rPr>
          <w:w w:val="105"/>
          <w:sz w:val="22"/>
        </w:rPr>
        <w:t>la</w:t>
      </w:r>
      <w:r>
        <w:rPr>
          <w:spacing w:val="-5"/>
          <w:w w:val="105"/>
          <w:sz w:val="22"/>
        </w:rPr>
        <w:t> </w:t>
      </w:r>
      <w:r>
        <w:rPr>
          <w:w w:val="105"/>
          <w:sz w:val="22"/>
        </w:rPr>
        <w:t>puja</w:t>
      </w:r>
      <w:r>
        <w:rPr>
          <w:spacing w:val="-5"/>
          <w:w w:val="105"/>
          <w:sz w:val="22"/>
        </w:rPr>
        <w:t> </w:t>
      </w:r>
      <w:r>
        <w:rPr>
          <w:w w:val="105"/>
          <w:sz w:val="22"/>
        </w:rPr>
        <w:t>más</w:t>
      </w:r>
      <w:r>
        <w:rPr>
          <w:spacing w:val="-4"/>
          <w:w w:val="105"/>
          <w:sz w:val="22"/>
        </w:rPr>
        <w:t> </w:t>
      </w:r>
      <w:r>
        <w:rPr>
          <w:w w:val="105"/>
          <w:sz w:val="22"/>
        </w:rPr>
        <w:t>alta;</w:t>
      </w:r>
    </w:p>
    <w:p>
      <w:pPr>
        <w:pStyle w:val="ListParagraph"/>
        <w:numPr>
          <w:ilvl w:val="0"/>
          <w:numId w:val="28"/>
        </w:numPr>
        <w:tabs>
          <w:tab w:pos="1887" w:val="left" w:leader="none"/>
        </w:tabs>
        <w:spacing w:line="259" w:lineRule="auto" w:before="0" w:after="0"/>
        <w:ind w:left="1886" w:right="954" w:hanging="538"/>
        <w:jc w:val="both"/>
        <w:rPr>
          <w:sz w:val="22"/>
        </w:rPr>
      </w:pPr>
      <w:r>
        <w:rPr>
          <w:w w:val="105"/>
          <w:sz w:val="22"/>
        </w:rPr>
        <w:t>Las personas físicas o jurídicas que deseen adquirir los bienes por subastar, propondrán sus ofertas en la forma y términos que se establezcan</w:t>
      </w:r>
      <w:r>
        <w:rPr>
          <w:spacing w:val="-7"/>
          <w:w w:val="105"/>
          <w:sz w:val="22"/>
        </w:rPr>
        <w:t> </w:t>
      </w:r>
      <w:r>
        <w:rPr>
          <w:w w:val="105"/>
          <w:sz w:val="22"/>
        </w:rPr>
        <w:t>en</w:t>
      </w:r>
      <w:r>
        <w:rPr>
          <w:spacing w:val="-6"/>
          <w:w w:val="105"/>
          <w:sz w:val="22"/>
        </w:rPr>
        <w:t> </w:t>
      </w:r>
      <w:r>
        <w:rPr>
          <w:w w:val="105"/>
          <w:sz w:val="22"/>
        </w:rPr>
        <w:t>la</w:t>
      </w:r>
      <w:r>
        <w:rPr>
          <w:spacing w:val="-7"/>
          <w:w w:val="105"/>
          <w:sz w:val="22"/>
        </w:rPr>
        <w:t> </w:t>
      </w:r>
      <w:r>
        <w:rPr>
          <w:w w:val="105"/>
          <w:sz w:val="22"/>
        </w:rPr>
        <w:t>convocatoria</w:t>
      </w:r>
      <w:r>
        <w:rPr>
          <w:spacing w:val="-6"/>
          <w:w w:val="105"/>
          <w:sz w:val="22"/>
        </w:rPr>
        <w:t> </w:t>
      </w:r>
      <w:r>
        <w:rPr>
          <w:w w:val="105"/>
          <w:sz w:val="22"/>
        </w:rPr>
        <w:t>o</w:t>
      </w:r>
      <w:r>
        <w:rPr>
          <w:spacing w:val="-8"/>
          <w:w w:val="105"/>
          <w:sz w:val="22"/>
        </w:rPr>
        <w:t> </w:t>
      </w:r>
      <w:r>
        <w:rPr>
          <w:w w:val="105"/>
          <w:sz w:val="22"/>
        </w:rPr>
        <w:t>bases</w:t>
      </w:r>
      <w:r>
        <w:rPr>
          <w:spacing w:val="-5"/>
          <w:w w:val="105"/>
          <w:sz w:val="22"/>
        </w:rPr>
        <w:t> </w:t>
      </w:r>
      <w:r>
        <w:rPr>
          <w:w w:val="105"/>
          <w:sz w:val="22"/>
        </w:rPr>
        <w:t>que</w:t>
      </w:r>
      <w:r>
        <w:rPr>
          <w:spacing w:val="-8"/>
          <w:w w:val="105"/>
          <w:sz w:val="22"/>
        </w:rPr>
        <w:t> </w:t>
      </w:r>
      <w:r>
        <w:rPr>
          <w:w w:val="105"/>
          <w:sz w:val="22"/>
        </w:rPr>
        <w:t>se</w:t>
      </w:r>
      <w:r>
        <w:rPr>
          <w:spacing w:val="-7"/>
          <w:w w:val="105"/>
          <w:sz w:val="22"/>
        </w:rPr>
        <w:t> </w:t>
      </w:r>
      <w:r>
        <w:rPr>
          <w:w w:val="105"/>
          <w:sz w:val="22"/>
        </w:rPr>
        <w:t>emitan</w:t>
      </w:r>
      <w:r>
        <w:rPr>
          <w:spacing w:val="-7"/>
          <w:w w:val="105"/>
          <w:sz w:val="22"/>
        </w:rPr>
        <w:t> </w:t>
      </w:r>
      <w:r>
        <w:rPr>
          <w:w w:val="105"/>
          <w:sz w:val="22"/>
        </w:rPr>
        <w:t>al</w:t>
      </w:r>
      <w:r>
        <w:rPr>
          <w:spacing w:val="-6"/>
          <w:w w:val="105"/>
          <w:sz w:val="22"/>
        </w:rPr>
        <w:t> </w:t>
      </w:r>
      <w:r>
        <w:rPr>
          <w:w w:val="105"/>
          <w:sz w:val="22"/>
        </w:rPr>
        <w:t>respecto;</w:t>
      </w:r>
      <w:r>
        <w:rPr>
          <w:spacing w:val="-7"/>
          <w:w w:val="105"/>
          <w:sz w:val="22"/>
        </w:rPr>
        <w:t> </w:t>
      </w:r>
      <w:r>
        <w:rPr>
          <w:w w:val="105"/>
          <w:sz w:val="22"/>
        </w:rPr>
        <w:t>y</w:t>
      </w:r>
    </w:p>
    <w:p>
      <w:pPr>
        <w:pStyle w:val="ListParagraph"/>
        <w:numPr>
          <w:ilvl w:val="0"/>
          <w:numId w:val="28"/>
        </w:numPr>
        <w:tabs>
          <w:tab w:pos="1886" w:val="left" w:leader="none"/>
        </w:tabs>
        <w:spacing w:line="259" w:lineRule="auto" w:before="0" w:after="0"/>
        <w:ind w:left="1886" w:right="955" w:hanging="538"/>
        <w:jc w:val="both"/>
        <w:rPr>
          <w:sz w:val="22"/>
        </w:rPr>
      </w:pPr>
      <w:r>
        <w:rPr>
          <w:w w:val="105"/>
          <w:sz w:val="22"/>
        </w:rPr>
        <w:t>La seriedad de las posturas de los participantes deberá garantizarse en los términos que se dispongan en la Ley, el presente reglamento, y la convocatoria correspondiente. La garantía señalada en esta fracción le será devuelta a quienes no se les adjudique la venta de los bienes,  mientras</w:t>
      </w:r>
      <w:r>
        <w:rPr>
          <w:spacing w:val="25"/>
          <w:w w:val="105"/>
          <w:sz w:val="22"/>
        </w:rPr>
        <w:t> </w:t>
      </w:r>
      <w:r>
        <w:rPr>
          <w:w w:val="105"/>
          <w:sz w:val="22"/>
        </w:rPr>
        <w:t>que</w:t>
      </w:r>
      <w:r>
        <w:rPr>
          <w:spacing w:val="23"/>
          <w:w w:val="105"/>
          <w:sz w:val="22"/>
        </w:rPr>
        <w:t> </w:t>
      </w:r>
      <w:r>
        <w:rPr>
          <w:w w:val="105"/>
          <w:sz w:val="22"/>
        </w:rPr>
        <w:t>podrá</w:t>
      </w:r>
      <w:r>
        <w:rPr>
          <w:spacing w:val="25"/>
          <w:w w:val="105"/>
          <w:sz w:val="22"/>
        </w:rPr>
        <w:t> </w:t>
      </w:r>
      <w:r>
        <w:rPr>
          <w:w w:val="105"/>
          <w:sz w:val="22"/>
        </w:rPr>
        <w:t>no</w:t>
      </w:r>
      <w:r>
        <w:rPr>
          <w:spacing w:val="24"/>
          <w:w w:val="105"/>
          <w:sz w:val="22"/>
        </w:rPr>
        <w:t> </w:t>
      </w:r>
      <w:r>
        <w:rPr>
          <w:w w:val="105"/>
          <w:sz w:val="22"/>
        </w:rPr>
        <w:t>serle</w:t>
      </w:r>
      <w:r>
        <w:rPr>
          <w:spacing w:val="23"/>
          <w:w w:val="105"/>
          <w:sz w:val="22"/>
        </w:rPr>
        <w:t> </w:t>
      </w:r>
      <w:r>
        <w:rPr>
          <w:w w:val="105"/>
          <w:sz w:val="22"/>
        </w:rPr>
        <w:t>devuelta</w:t>
      </w:r>
      <w:r>
        <w:rPr>
          <w:spacing w:val="25"/>
          <w:w w:val="105"/>
          <w:sz w:val="22"/>
        </w:rPr>
        <w:t> </w:t>
      </w:r>
      <w:r>
        <w:rPr>
          <w:w w:val="105"/>
          <w:sz w:val="22"/>
        </w:rPr>
        <w:t>al</w:t>
      </w:r>
      <w:r>
        <w:rPr>
          <w:spacing w:val="24"/>
          <w:w w:val="105"/>
          <w:sz w:val="22"/>
        </w:rPr>
        <w:t> </w:t>
      </w:r>
      <w:r>
        <w:rPr>
          <w:w w:val="105"/>
          <w:sz w:val="22"/>
        </w:rPr>
        <w:t>adjudicado,</w:t>
      </w:r>
      <w:r>
        <w:rPr>
          <w:spacing w:val="25"/>
          <w:w w:val="105"/>
          <w:sz w:val="22"/>
        </w:rPr>
        <w:t> </w:t>
      </w:r>
      <w:r>
        <w:rPr>
          <w:w w:val="105"/>
          <w:sz w:val="22"/>
        </w:rPr>
        <w:t>con</w:t>
      </w:r>
      <w:r>
        <w:rPr>
          <w:spacing w:val="24"/>
          <w:w w:val="105"/>
          <w:sz w:val="22"/>
        </w:rPr>
        <w:t> </w:t>
      </w:r>
      <w:r>
        <w:rPr>
          <w:w w:val="105"/>
          <w:sz w:val="22"/>
        </w:rPr>
        <w:t>la</w:t>
      </w:r>
      <w:r>
        <w:rPr>
          <w:spacing w:val="24"/>
          <w:w w:val="105"/>
          <w:sz w:val="22"/>
        </w:rPr>
        <w:t> </w:t>
      </w:r>
      <w:r>
        <w:rPr>
          <w:w w:val="105"/>
          <w:sz w:val="22"/>
        </w:rPr>
        <w:t>finalidad</w:t>
      </w:r>
      <w:r>
        <w:rPr>
          <w:spacing w:val="24"/>
          <w:w w:val="105"/>
          <w:sz w:val="22"/>
        </w:rPr>
        <w:t> </w:t>
      </w:r>
      <w:r>
        <w:rPr>
          <w:w w:val="105"/>
          <w:sz w:val="22"/>
        </w:rPr>
        <w:t>de</w:t>
      </w:r>
    </w:p>
    <w:p>
      <w:pPr>
        <w:spacing w:after="0" w:line="259" w:lineRule="auto"/>
        <w:jc w:val="both"/>
        <w:rPr>
          <w:sz w:val="22"/>
        </w:rPr>
        <w:sectPr>
          <w:pgSz w:w="11630" w:h="15310"/>
          <w:pgMar w:header="674" w:footer="860" w:top="1320" w:bottom="1060" w:left="460" w:right="800"/>
        </w:sectPr>
      </w:pPr>
    </w:p>
    <w:p>
      <w:pPr>
        <w:pStyle w:val="BodyText"/>
        <w:spacing w:before="6"/>
        <w:rPr>
          <w:sz w:val="22"/>
        </w:rPr>
      </w:pPr>
    </w:p>
    <w:p>
      <w:pPr>
        <w:spacing w:before="101"/>
        <w:ind w:left="9301" w:right="0" w:firstLine="0"/>
        <w:jc w:val="left"/>
        <w:rPr>
          <w:rFonts w:ascii="Tahoma"/>
          <w:sz w:val="20"/>
        </w:rPr>
      </w:pPr>
      <w:r>
        <w:rPr>
          <w:rFonts w:ascii="Tahoma"/>
          <w:color w:val="231F20"/>
          <w:sz w:val="20"/>
        </w:rPr>
        <w:t>47</w:t>
      </w:r>
    </w:p>
    <w:p>
      <w:pPr>
        <w:pStyle w:val="BodyText"/>
        <w:spacing w:line="249" w:lineRule="auto" w:before="86"/>
        <w:ind w:left="1818" w:right="945"/>
      </w:pPr>
      <w:r>
        <w:rPr/>
        <w:t>que sea tomada en cuenta como anticipo a cuenta del pago del precio propuesto.</w:t>
      </w:r>
    </w:p>
    <w:p>
      <w:pPr>
        <w:pStyle w:val="BodyText"/>
        <w:spacing w:before="9"/>
      </w:pPr>
    </w:p>
    <w:p>
      <w:pPr>
        <w:pStyle w:val="BodyText"/>
        <w:spacing w:line="249" w:lineRule="auto"/>
        <w:ind w:left="1277" w:right="985"/>
        <w:jc w:val="both"/>
      </w:pPr>
      <w:r>
        <w:rPr>
          <w:b/>
        </w:rPr>
        <w:t>Artículo 138. </w:t>
      </w:r>
      <w:r>
        <w:rPr/>
        <w:t>Si en la primera almoneda no se hubiesen enajenado los bienes, se estará a lo siguiente:</w:t>
      </w:r>
    </w:p>
    <w:p>
      <w:pPr>
        <w:pStyle w:val="BodyText"/>
        <w:spacing w:before="8"/>
      </w:pPr>
    </w:p>
    <w:p>
      <w:pPr>
        <w:pStyle w:val="ListParagraph"/>
        <w:numPr>
          <w:ilvl w:val="0"/>
          <w:numId w:val="29"/>
        </w:numPr>
        <w:tabs>
          <w:tab w:pos="1819" w:val="left" w:leader="none"/>
        </w:tabs>
        <w:spacing w:line="249" w:lineRule="auto" w:before="0" w:after="0"/>
        <w:ind w:left="1818" w:right="984" w:hanging="541"/>
        <w:jc w:val="both"/>
        <w:rPr>
          <w:sz w:val="23"/>
        </w:rPr>
      </w:pPr>
      <w:r>
        <w:rPr>
          <w:sz w:val="23"/>
        </w:rPr>
        <w:t>Se llevará a cabo una segunda almoneda en la que se reducirá un 10% del valor que arrojó el</w:t>
      </w:r>
      <w:r>
        <w:rPr>
          <w:spacing w:val="-10"/>
          <w:sz w:val="23"/>
        </w:rPr>
        <w:t> </w:t>
      </w:r>
      <w:r>
        <w:rPr>
          <w:sz w:val="23"/>
        </w:rPr>
        <w:t>avalúo;</w:t>
      </w:r>
    </w:p>
    <w:p>
      <w:pPr>
        <w:pStyle w:val="ListParagraph"/>
        <w:numPr>
          <w:ilvl w:val="0"/>
          <w:numId w:val="29"/>
        </w:numPr>
        <w:tabs>
          <w:tab w:pos="1819" w:val="left" w:leader="none"/>
        </w:tabs>
        <w:spacing w:line="252" w:lineRule="auto" w:before="0" w:after="0"/>
        <w:ind w:left="1817" w:right="984" w:hanging="540"/>
        <w:jc w:val="both"/>
        <w:rPr>
          <w:sz w:val="23"/>
        </w:rPr>
      </w:pPr>
      <w:r>
        <w:rPr>
          <w:sz w:val="23"/>
        </w:rPr>
        <w:t>De no realizarse la enajenación en la segunda almoneda, se llevará a cabo una tercera almoneda, en la que se considerarán las dos terceras partes del avalúo practicado, como postura legal;</w:t>
      </w:r>
      <w:r>
        <w:rPr>
          <w:spacing w:val="-17"/>
          <w:sz w:val="23"/>
        </w:rPr>
        <w:t> </w:t>
      </w:r>
      <w:r>
        <w:rPr>
          <w:sz w:val="23"/>
        </w:rPr>
        <w:t>y</w:t>
      </w:r>
    </w:p>
    <w:p>
      <w:pPr>
        <w:pStyle w:val="ListParagraph"/>
        <w:numPr>
          <w:ilvl w:val="0"/>
          <w:numId w:val="29"/>
        </w:numPr>
        <w:tabs>
          <w:tab w:pos="1818" w:val="left" w:leader="none"/>
        </w:tabs>
        <w:spacing w:line="249" w:lineRule="auto" w:before="0" w:after="0"/>
        <w:ind w:left="1817" w:right="985" w:hanging="540"/>
        <w:jc w:val="both"/>
        <w:rPr>
          <w:sz w:val="23"/>
        </w:rPr>
      </w:pPr>
      <w:r>
        <w:rPr>
          <w:sz w:val="23"/>
        </w:rPr>
        <w:t>De no realizarse en la tercera almoneda, la Secretaría, por conducto de la Subsecretaría, o la Junta de Gobierno en el caso de las Entidades, determinará el destino de los</w:t>
      </w:r>
      <w:r>
        <w:rPr>
          <w:spacing w:val="-9"/>
          <w:sz w:val="23"/>
        </w:rPr>
        <w:t> </w:t>
      </w:r>
      <w:r>
        <w:rPr>
          <w:sz w:val="23"/>
        </w:rPr>
        <w:t>bienes.</w:t>
      </w:r>
    </w:p>
    <w:p>
      <w:pPr>
        <w:pStyle w:val="BodyText"/>
        <w:spacing w:before="2"/>
      </w:pPr>
    </w:p>
    <w:p>
      <w:pPr>
        <w:pStyle w:val="BodyText"/>
        <w:spacing w:line="249" w:lineRule="auto"/>
        <w:ind w:left="1277" w:right="984"/>
        <w:jc w:val="both"/>
      </w:pPr>
      <w:r>
        <w:rPr/>
        <w:t>Las posturas se realizarán en la forma y términos que establezca la Convocante.</w:t>
      </w:r>
    </w:p>
    <w:p>
      <w:pPr>
        <w:pStyle w:val="BodyText"/>
        <w:spacing w:before="9"/>
      </w:pPr>
    </w:p>
    <w:p>
      <w:pPr>
        <w:pStyle w:val="BodyText"/>
        <w:spacing w:line="249" w:lineRule="auto"/>
        <w:ind w:left="1277" w:right="983"/>
        <w:jc w:val="both"/>
      </w:pPr>
      <w:r>
        <w:rPr>
          <w:b/>
        </w:rPr>
        <w:t>Artículo 139. </w:t>
      </w:r>
      <w:r>
        <w:rPr/>
        <w:t>El postor que resulte adjudicado tendrá un plazo máximo de quince días naturales para retirar los bienes respectivos, previo pago total de la operación, a excepción de los bienes que requieran pesaje para calcular el pago.</w:t>
      </w:r>
    </w:p>
    <w:p>
      <w:pPr>
        <w:pStyle w:val="BodyText"/>
        <w:spacing w:before="8"/>
      </w:pPr>
    </w:p>
    <w:p>
      <w:pPr>
        <w:pStyle w:val="BodyText"/>
        <w:spacing w:line="249" w:lineRule="auto"/>
        <w:ind w:left="1277" w:right="984"/>
        <w:jc w:val="both"/>
      </w:pPr>
      <w:r>
        <w:rPr/>
        <w:t>En el caso de bienes que requieren pesaje para el cálculo de pago, en la convocatoria se dispondrán las medidas necesarias para ello.</w:t>
      </w:r>
    </w:p>
    <w:p>
      <w:pPr>
        <w:pStyle w:val="BodyText"/>
        <w:spacing w:before="8"/>
      </w:pPr>
    </w:p>
    <w:p>
      <w:pPr>
        <w:pStyle w:val="BodyText"/>
        <w:spacing w:line="249" w:lineRule="auto" w:before="1"/>
        <w:ind w:left="1277" w:right="983"/>
        <w:jc w:val="both"/>
      </w:pPr>
      <w:r>
        <w:rPr/>
        <w:t>En caso de que el adjudicado no retire los bienes en el plazo estipulado o no acuda al pesaje, la Secretaría, por conducto de la Subsecretaría, o las Entidades en su caso, determinarán el destino de los bienes, en cuyo caso podrá</w:t>
      </w:r>
      <w:r>
        <w:rPr>
          <w:spacing w:val="-7"/>
        </w:rPr>
        <w:t> </w:t>
      </w:r>
      <w:r>
        <w:rPr/>
        <w:t>hacerse</w:t>
      </w:r>
      <w:r>
        <w:rPr>
          <w:spacing w:val="-8"/>
        </w:rPr>
        <w:t> </w:t>
      </w:r>
      <w:r>
        <w:rPr/>
        <w:t>efectiva</w:t>
      </w:r>
      <w:r>
        <w:rPr>
          <w:spacing w:val="-6"/>
        </w:rPr>
        <w:t> </w:t>
      </w:r>
      <w:r>
        <w:rPr/>
        <w:t>la</w:t>
      </w:r>
      <w:r>
        <w:rPr>
          <w:spacing w:val="-7"/>
        </w:rPr>
        <w:t> </w:t>
      </w:r>
      <w:r>
        <w:rPr/>
        <w:t>garantía</w:t>
      </w:r>
      <w:r>
        <w:rPr>
          <w:spacing w:val="-7"/>
        </w:rPr>
        <w:t> </w:t>
      </w:r>
      <w:r>
        <w:rPr/>
        <w:t>otorgada</w:t>
      </w:r>
      <w:r>
        <w:rPr>
          <w:spacing w:val="-6"/>
        </w:rPr>
        <w:t> </w:t>
      </w:r>
      <w:r>
        <w:rPr/>
        <w:t>por</w:t>
      </w:r>
      <w:r>
        <w:rPr>
          <w:spacing w:val="-7"/>
        </w:rPr>
        <w:t> </w:t>
      </w:r>
      <w:r>
        <w:rPr/>
        <w:t>el</w:t>
      </w:r>
      <w:r>
        <w:rPr>
          <w:spacing w:val="-7"/>
        </w:rPr>
        <w:t> </w:t>
      </w:r>
      <w:r>
        <w:rPr/>
        <w:t>adjudicado,</w:t>
      </w:r>
      <w:r>
        <w:rPr>
          <w:spacing w:val="-6"/>
        </w:rPr>
        <w:t> </w:t>
      </w:r>
      <w:r>
        <w:rPr/>
        <w:t>y</w:t>
      </w:r>
      <w:r>
        <w:rPr>
          <w:spacing w:val="-7"/>
        </w:rPr>
        <w:t> </w:t>
      </w:r>
      <w:r>
        <w:rPr/>
        <w:t>convocar</w:t>
      </w:r>
      <w:r>
        <w:rPr>
          <w:spacing w:val="-7"/>
        </w:rPr>
        <w:t> </w:t>
      </w:r>
      <w:r>
        <w:rPr/>
        <w:t>a</w:t>
      </w:r>
      <w:r>
        <w:rPr>
          <w:spacing w:val="-6"/>
        </w:rPr>
        <w:t> </w:t>
      </w:r>
      <w:r>
        <w:rPr/>
        <w:t>una nueva</w:t>
      </w:r>
      <w:r>
        <w:rPr>
          <w:spacing w:val="-6"/>
        </w:rPr>
        <w:t> </w:t>
      </w:r>
      <w:r>
        <w:rPr/>
        <w:t>almoneda</w:t>
      </w:r>
      <w:r>
        <w:rPr>
          <w:spacing w:val="-6"/>
        </w:rPr>
        <w:t> </w:t>
      </w:r>
      <w:r>
        <w:rPr/>
        <w:t>o</w:t>
      </w:r>
      <w:r>
        <w:rPr>
          <w:spacing w:val="-6"/>
        </w:rPr>
        <w:t> </w:t>
      </w:r>
      <w:r>
        <w:rPr/>
        <w:t>determinar</w:t>
      </w:r>
      <w:r>
        <w:rPr>
          <w:spacing w:val="-6"/>
        </w:rPr>
        <w:t> </w:t>
      </w:r>
      <w:r>
        <w:rPr/>
        <w:t>el</w:t>
      </w:r>
      <w:r>
        <w:rPr>
          <w:spacing w:val="-6"/>
        </w:rPr>
        <w:t> </w:t>
      </w:r>
      <w:r>
        <w:rPr/>
        <w:t>destino</w:t>
      </w:r>
      <w:r>
        <w:rPr>
          <w:spacing w:val="-6"/>
        </w:rPr>
        <w:t> </w:t>
      </w:r>
      <w:r>
        <w:rPr/>
        <w:t>final</w:t>
      </w:r>
      <w:r>
        <w:rPr>
          <w:spacing w:val="-6"/>
        </w:rPr>
        <w:t> </w:t>
      </w:r>
      <w:r>
        <w:rPr/>
        <w:t>de</w:t>
      </w:r>
      <w:r>
        <w:rPr>
          <w:spacing w:val="-6"/>
        </w:rPr>
        <w:t> </w:t>
      </w:r>
      <w:r>
        <w:rPr/>
        <w:t>los</w:t>
      </w:r>
      <w:r>
        <w:rPr>
          <w:spacing w:val="-5"/>
        </w:rPr>
        <w:t> </w:t>
      </w:r>
      <w:r>
        <w:rPr/>
        <w:t>bienes,</w:t>
      </w:r>
      <w:r>
        <w:rPr>
          <w:spacing w:val="-6"/>
        </w:rPr>
        <w:t> </w:t>
      </w:r>
      <w:r>
        <w:rPr/>
        <w:t>según</w:t>
      </w:r>
      <w:r>
        <w:rPr>
          <w:spacing w:val="-5"/>
        </w:rPr>
        <w:t> </w:t>
      </w:r>
      <w:r>
        <w:rPr/>
        <w:t>sea</w:t>
      </w:r>
      <w:r>
        <w:rPr>
          <w:spacing w:val="-6"/>
        </w:rPr>
        <w:t> </w:t>
      </w:r>
      <w:r>
        <w:rPr/>
        <w:t>el</w:t>
      </w:r>
      <w:r>
        <w:rPr>
          <w:spacing w:val="-5"/>
        </w:rPr>
        <w:t> </w:t>
      </w:r>
      <w:r>
        <w:rPr/>
        <w:t>caso.</w:t>
      </w:r>
    </w:p>
    <w:p>
      <w:pPr>
        <w:pStyle w:val="BodyText"/>
        <w:spacing w:before="6"/>
      </w:pPr>
    </w:p>
    <w:p>
      <w:pPr>
        <w:pStyle w:val="BodyText"/>
        <w:spacing w:line="249" w:lineRule="auto" w:before="1"/>
        <w:ind w:left="1277" w:right="983"/>
        <w:jc w:val="both"/>
      </w:pPr>
      <w:r>
        <w:rPr>
          <w:b/>
        </w:rPr>
        <w:t>Artículo 140. </w:t>
      </w:r>
      <w:r>
        <w:rPr/>
        <w:t>En el supuesto de que no pueda llevarse a cabo la enajenación de bienes por alguna de las razones señaladas en el artículo 140 de la Ley, la Subsecretaría para el caso de la Administración Centralizada del Poder Ejecutivo, o cada Entidad, según sea el caso, determinará la disposición final de los bienes dados de baja.</w:t>
      </w:r>
    </w:p>
    <w:p>
      <w:pPr>
        <w:pStyle w:val="BodyText"/>
        <w:spacing w:before="6"/>
      </w:pPr>
    </w:p>
    <w:p>
      <w:pPr>
        <w:pStyle w:val="BodyText"/>
        <w:spacing w:line="249" w:lineRule="auto" w:before="1"/>
        <w:ind w:left="1277" w:right="984"/>
        <w:jc w:val="both"/>
      </w:pPr>
      <w:r>
        <w:rPr/>
        <w:t>Para el caso de que por alguna disposición jurídica, señale un tratamiento final específico para determinados bienes, se deberá solicitar opinión del área técnica especializada que para el caso se tenga en las Dependencias o Entidades.</w:t>
      </w:r>
    </w:p>
    <w:p>
      <w:pPr>
        <w:spacing w:after="0" w:line="249" w:lineRule="auto"/>
        <w:jc w:val="both"/>
        <w:sectPr>
          <w:pgSz w:w="11630" w:h="15310"/>
          <w:pgMar w:header="674" w:footer="860" w:top="1320" w:bottom="1060" w:left="460" w:right="800"/>
        </w:sectPr>
      </w:pPr>
    </w:p>
    <w:p>
      <w:pPr>
        <w:pStyle w:val="BodyText"/>
        <w:spacing w:before="6"/>
        <w:rPr>
          <w:sz w:val="22"/>
        </w:rPr>
      </w:pPr>
    </w:p>
    <w:p>
      <w:pPr>
        <w:spacing w:before="101"/>
        <w:ind w:left="1182" w:right="0" w:firstLine="0"/>
        <w:jc w:val="left"/>
        <w:rPr>
          <w:rFonts w:ascii="Tahoma"/>
          <w:sz w:val="20"/>
        </w:rPr>
      </w:pPr>
      <w:r>
        <w:rPr>
          <w:rFonts w:ascii="Tahoma"/>
          <w:color w:val="231F20"/>
          <w:sz w:val="20"/>
        </w:rPr>
        <w:t>48</w:t>
      </w:r>
    </w:p>
    <w:p>
      <w:pPr>
        <w:pStyle w:val="Heading1"/>
        <w:spacing w:line="249" w:lineRule="auto" w:before="158"/>
        <w:ind w:left="3954" w:right="3555"/>
      </w:pPr>
      <w:r>
        <w:rPr/>
        <w:t>TÍTULO CUARTO </w:t>
      </w:r>
      <w:r>
        <w:rPr>
          <w:w w:val="95"/>
        </w:rPr>
        <w:t>INCONFORMIDADES</w:t>
      </w:r>
    </w:p>
    <w:p>
      <w:pPr>
        <w:pStyle w:val="BodyText"/>
        <w:spacing w:before="6"/>
        <w:rPr>
          <w:b/>
          <w:sz w:val="18"/>
        </w:rPr>
      </w:pPr>
    </w:p>
    <w:p>
      <w:pPr>
        <w:spacing w:before="61"/>
        <w:ind w:left="2515" w:right="2117" w:firstLine="0"/>
        <w:jc w:val="center"/>
        <w:rPr>
          <w:b/>
          <w:sz w:val="23"/>
        </w:rPr>
      </w:pPr>
      <w:r>
        <w:rPr>
          <w:b/>
          <w:sz w:val="23"/>
        </w:rPr>
        <w:t>CAPÍTULO I</w:t>
      </w:r>
    </w:p>
    <w:p>
      <w:pPr>
        <w:spacing w:before="10"/>
        <w:ind w:left="3582" w:right="0" w:firstLine="0"/>
        <w:jc w:val="left"/>
        <w:rPr>
          <w:b/>
          <w:sz w:val="23"/>
        </w:rPr>
      </w:pPr>
      <w:r>
        <w:rPr>
          <w:b/>
          <w:sz w:val="23"/>
        </w:rPr>
        <w:t>De la Instancia de Inconformidad</w:t>
      </w:r>
    </w:p>
    <w:p>
      <w:pPr>
        <w:pStyle w:val="BodyText"/>
        <w:spacing w:line="249" w:lineRule="auto" w:before="10"/>
        <w:ind w:left="1330" w:right="930"/>
        <w:jc w:val="both"/>
      </w:pPr>
      <w:r>
        <w:rPr>
          <w:b/>
        </w:rPr>
        <w:t>Artículo 141. </w:t>
      </w:r>
      <w:r>
        <w:rPr/>
        <w:t>Sin perjuicio de lo dispuesto por el numeral 1 del artículo 91 de la Ley, la Contraloría del Estado será quien sustancie y resuelva las instancias de inconformidad que se interpongan en contra de los procedimientos de adquisición de bienes muebles o servicios, así como de enajenación de bienes muebles, llevados a cabo por la Administración Pública Centralizada o por la Administración Pública Paraestatal del Poder Ejecutivo del Estado.</w:t>
      </w:r>
    </w:p>
    <w:p>
      <w:pPr>
        <w:pStyle w:val="BodyText"/>
        <w:spacing w:before="10"/>
      </w:pPr>
    </w:p>
    <w:p>
      <w:pPr>
        <w:pStyle w:val="Heading1"/>
        <w:spacing w:line="249" w:lineRule="auto" w:before="1"/>
        <w:ind w:left="4372" w:right="3971" w:hanging="2"/>
      </w:pPr>
      <w:r>
        <w:rPr/>
        <w:t>Sección Primera De la acumulación</w:t>
      </w:r>
    </w:p>
    <w:p>
      <w:pPr>
        <w:pStyle w:val="BodyText"/>
        <w:spacing w:line="249" w:lineRule="auto"/>
        <w:ind w:left="1330" w:right="932"/>
        <w:jc w:val="both"/>
      </w:pPr>
      <w:r>
        <w:rPr>
          <w:b/>
        </w:rPr>
        <w:t>Artículo 142. </w:t>
      </w:r>
      <w:r>
        <w:rPr/>
        <w:t>Procede la acumulación de dos o más inconformidades, en los siguientes casos:</w:t>
      </w:r>
    </w:p>
    <w:p>
      <w:pPr>
        <w:pStyle w:val="BodyText"/>
        <w:spacing w:before="7"/>
      </w:pPr>
    </w:p>
    <w:p>
      <w:pPr>
        <w:pStyle w:val="ListParagraph"/>
        <w:numPr>
          <w:ilvl w:val="0"/>
          <w:numId w:val="30"/>
        </w:numPr>
        <w:tabs>
          <w:tab w:pos="1872" w:val="left" w:leader="none"/>
        </w:tabs>
        <w:spacing w:line="249" w:lineRule="auto" w:before="0" w:after="0"/>
        <w:ind w:left="1871" w:right="932" w:hanging="541"/>
        <w:jc w:val="both"/>
        <w:rPr>
          <w:sz w:val="23"/>
        </w:rPr>
      </w:pPr>
      <w:r>
        <w:rPr>
          <w:sz w:val="23"/>
        </w:rPr>
        <w:t>Cuando aún sean diferentes las partes, éstas expresen distintos agravios en relación con un mismo acto o varias partes del mismo;</w:t>
      </w:r>
      <w:r>
        <w:rPr>
          <w:spacing w:val="-27"/>
          <w:sz w:val="23"/>
        </w:rPr>
        <w:t> </w:t>
      </w:r>
      <w:r>
        <w:rPr>
          <w:sz w:val="23"/>
        </w:rPr>
        <w:t>e</w:t>
      </w:r>
    </w:p>
    <w:p>
      <w:pPr>
        <w:pStyle w:val="ListParagraph"/>
        <w:numPr>
          <w:ilvl w:val="0"/>
          <w:numId w:val="30"/>
        </w:numPr>
        <w:tabs>
          <w:tab w:pos="1872" w:val="left" w:leader="none"/>
        </w:tabs>
        <w:spacing w:line="249" w:lineRule="auto" w:before="0" w:after="0"/>
        <w:ind w:left="1870" w:right="930" w:hanging="540"/>
        <w:jc w:val="both"/>
        <w:rPr>
          <w:sz w:val="23"/>
        </w:rPr>
      </w:pPr>
      <w:r>
        <w:rPr>
          <w:sz w:val="23"/>
        </w:rPr>
        <w:t>Independientemente de que las partes y los agravios sean o no diversos, se impugnen actos que sean antecedentes o consecuencia del procedimiento de licitación</w:t>
      </w:r>
      <w:r>
        <w:rPr>
          <w:spacing w:val="-7"/>
          <w:sz w:val="23"/>
        </w:rPr>
        <w:t> </w:t>
      </w:r>
      <w:r>
        <w:rPr>
          <w:sz w:val="23"/>
        </w:rPr>
        <w:t>pública.</w:t>
      </w:r>
    </w:p>
    <w:p>
      <w:pPr>
        <w:pStyle w:val="BodyText"/>
        <w:spacing w:before="7"/>
      </w:pPr>
    </w:p>
    <w:p>
      <w:pPr>
        <w:pStyle w:val="BodyText"/>
        <w:spacing w:line="249" w:lineRule="auto"/>
        <w:ind w:left="1330" w:right="932"/>
        <w:jc w:val="both"/>
      </w:pPr>
      <w:r>
        <w:rPr/>
        <w:t>La</w:t>
      </w:r>
      <w:r>
        <w:rPr>
          <w:spacing w:val="-8"/>
        </w:rPr>
        <w:t> </w:t>
      </w:r>
      <w:r>
        <w:rPr/>
        <w:t>autoridad</w:t>
      </w:r>
      <w:r>
        <w:rPr>
          <w:spacing w:val="-8"/>
        </w:rPr>
        <w:t> </w:t>
      </w:r>
      <w:r>
        <w:rPr/>
        <w:t>podrá</w:t>
      </w:r>
      <w:r>
        <w:rPr>
          <w:spacing w:val="-8"/>
        </w:rPr>
        <w:t> </w:t>
      </w:r>
      <w:r>
        <w:rPr/>
        <w:t>acordar</w:t>
      </w:r>
      <w:r>
        <w:rPr>
          <w:spacing w:val="-7"/>
        </w:rPr>
        <w:t> </w:t>
      </w:r>
      <w:r>
        <w:rPr/>
        <w:t>la</w:t>
      </w:r>
      <w:r>
        <w:rPr>
          <w:spacing w:val="-8"/>
        </w:rPr>
        <w:t> </w:t>
      </w:r>
      <w:r>
        <w:rPr/>
        <w:t>acumulación</w:t>
      </w:r>
      <w:r>
        <w:rPr>
          <w:spacing w:val="-8"/>
        </w:rPr>
        <w:t> </w:t>
      </w:r>
      <w:r>
        <w:rPr/>
        <w:t>de</w:t>
      </w:r>
      <w:r>
        <w:rPr>
          <w:spacing w:val="-7"/>
        </w:rPr>
        <w:t> </w:t>
      </w:r>
      <w:r>
        <w:rPr/>
        <w:t>expedientes</w:t>
      </w:r>
      <w:r>
        <w:rPr>
          <w:spacing w:val="-6"/>
        </w:rPr>
        <w:t> </w:t>
      </w:r>
      <w:r>
        <w:rPr/>
        <w:t>de</w:t>
      </w:r>
      <w:r>
        <w:rPr>
          <w:spacing w:val="-8"/>
        </w:rPr>
        <w:t> </w:t>
      </w:r>
      <w:r>
        <w:rPr/>
        <w:t>oficio</w:t>
      </w:r>
      <w:r>
        <w:rPr>
          <w:spacing w:val="-7"/>
        </w:rPr>
        <w:t> </w:t>
      </w:r>
      <w:r>
        <w:rPr/>
        <w:t>o</w:t>
      </w:r>
      <w:r>
        <w:rPr>
          <w:spacing w:val="-8"/>
        </w:rPr>
        <w:t> </w:t>
      </w:r>
      <w:r>
        <w:rPr/>
        <w:t>a</w:t>
      </w:r>
      <w:r>
        <w:rPr>
          <w:spacing w:val="-8"/>
        </w:rPr>
        <w:t> </w:t>
      </w:r>
      <w:r>
        <w:rPr/>
        <w:t>petición de parte, al iniciarse el procedimiento o durante el mismo hasta antes del dictado de la resolución</w:t>
      </w:r>
      <w:r>
        <w:rPr>
          <w:spacing w:val="-9"/>
        </w:rPr>
        <w:t> </w:t>
      </w:r>
      <w:r>
        <w:rPr/>
        <w:t>correspondiente.</w:t>
      </w:r>
    </w:p>
    <w:p>
      <w:pPr>
        <w:pStyle w:val="BodyText"/>
        <w:spacing w:before="8"/>
      </w:pPr>
    </w:p>
    <w:p>
      <w:pPr>
        <w:pStyle w:val="BodyText"/>
        <w:spacing w:line="249" w:lineRule="auto"/>
        <w:ind w:left="1330" w:right="931"/>
        <w:jc w:val="both"/>
      </w:pPr>
      <w:r>
        <w:rPr>
          <w:b/>
        </w:rPr>
        <w:t>Artículo 143. </w:t>
      </w:r>
      <w:r>
        <w:rPr/>
        <w:t>Será norma supletoria de esta Capítulo la Ley del Procedimiento Administrativo del Estado de Jalisco, y en su complemento o deficiencia, el Código de Procedimientos Civiles del Estado de Jalisco.</w:t>
      </w:r>
    </w:p>
    <w:p>
      <w:pPr>
        <w:pStyle w:val="BodyText"/>
        <w:spacing w:before="8"/>
      </w:pPr>
    </w:p>
    <w:p>
      <w:pPr>
        <w:pStyle w:val="Heading1"/>
        <w:spacing w:line="249" w:lineRule="auto" w:before="1"/>
        <w:ind w:left="4236" w:right="3826" w:firstLine="183"/>
        <w:jc w:val="left"/>
      </w:pPr>
      <w:r>
        <w:rPr/>
        <w:t>Sección Segunda De las notificaciones</w:t>
      </w:r>
    </w:p>
    <w:p>
      <w:pPr>
        <w:pStyle w:val="BodyText"/>
        <w:spacing w:line="249" w:lineRule="auto"/>
        <w:ind w:left="1330" w:right="929"/>
        <w:jc w:val="both"/>
      </w:pPr>
      <w:r>
        <w:rPr>
          <w:b/>
        </w:rPr>
        <w:t>Artículo 144. </w:t>
      </w:r>
      <w:r>
        <w:rPr/>
        <w:t>Las notificaciones por oficio previstas en el numeral 1 del artículo 96 de la Ley, se llevarán a cabo de la siguiente forma</w:t>
      </w:r>
    </w:p>
    <w:p>
      <w:pPr>
        <w:pStyle w:val="ListParagraph"/>
        <w:numPr>
          <w:ilvl w:val="0"/>
          <w:numId w:val="31"/>
        </w:numPr>
        <w:tabs>
          <w:tab w:pos="1872" w:val="left" w:leader="none"/>
        </w:tabs>
        <w:spacing w:line="249" w:lineRule="auto" w:before="0" w:after="0"/>
        <w:ind w:left="1871" w:right="931" w:hanging="541"/>
        <w:jc w:val="both"/>
        <w:rPr>
          <w:sz w:val="23"/>
        </w:rPr>
      </w:pPr>
      <w:r>
        <w:rPr>
          <w:sz w:val="23"/>
        </w:rPr>
        <w:t>Cuando se trate de personas físicas, el personal facultado para llevar a cabo la notificación respectiva se cerciorará de la identidad de la persona a notificar, le entregará el documento completo y legible del acto que se notifique,</w:t>
      </w:r>
      <w:r>
        <w:rPr>
          <w:spacing w:val="-5"/>
          <w:sz w:val="23"/>
        </w:rPr>
        <w:t> </w:t>
      </w:r>
      <w:r>
        <w:rPr>
          <w:sz w:val="23"/>
        </w:rPr>
        <w:t>y</w:t>
      </w:r>
      <w:r>
        <w:rPr>
          <w:spacing w:val="-4"/>
          <w:sz w:val="23"/>
        </w:rPr>
        <w:t> </w:t>
      </w:r>
      <w:r>
        <w:rPr>
          <w:sz w:val="23"/>
        </w:rPr>
        <w:t>recabará</w:t>
      </w:r>
      <w:r>
        <w:rPr>
          <w:spacing w:val="-4"/>
          <w:sz w:val="23"/>
        </w:rPr>
        <w:t> </w:t>
      </w:r>
      <w:r>
        <w:rPr>
          <w:sz w:val="23"/>
        </w:rPr>
        <w:t>en</w:t>
      </w:r>
      <w:r>
        <w:rPr>
          <w:spacing w:val="-5"/>
          <w:sz w:val="23"/>
        </w:rPr>
        <w:t> </w:t>
      </w:r>
      <w:r>
        <w:rPr>
          <w:sz w:val="23"/>
        </w:rPr>
        <w:t>la</w:t>
      </w:r>
      <w:r>
        <w:rPr>
          <w:spacing w:val="-4"/>
          <w:sz w:val="23"/>
        </w:rPr>
        <w:t> </w:t>
      </w:r>
      <w:r>
        <w:rPr>
          <w:sz w:val="23"/>
        </w:rPr>
        <w:t>copia</w:t>
      </w:r>
      <w:r>
        <w:rPr>
          <w:spacing w:val="-4"/>
          <w:sz w:val="23"/>
        </w:rPr>
        <w:t> </w:t>
      </w:r>
      <w:r>
        <w:rPr>
          <w:sz w:val="23"/>
        </w:rPr>
        <w:t>de</w:t>
      </w:r>
      <w:r>
        <w:rPr>
          <w:spacing w:val="-5"/>
          <w:sz w:val="23"/>
        </w:rPr>
        <w:t> </w:t>
      </w:r>
      <w:r>
        <w:rPr>
          <w:sz w:val="23"/>
        </w:rPr>
        <w:t>acuse</w:t>
      </w:r>
      <w:r>
        <w:rPr>
          <w:spacing w:val="-5"/>
          <w:sz w:val="23"/>
        </w:rPr>
        <w:t> </w:t>
      </w:r>
      <w:r>
        <w:rPr>
          <w:sz w:val="23"/>
        </w:rPr>
        <w:t>respectiva,</w:t>
      </w:r>
      <w:r>
        <w:rPr>
          <w:spacing w:val="-5"/>
          <w:sz w:val="23"/>
        </w:rPr>
        <w:t> </w:t>
      </w:r>
      <w:r>
        <w:rPr>
          <w:sz w:val="23"/>
        </w:rPr>
        <w:t>el</w:t>
      </w:r>
      <w:r>
        <w:rPr>
          <w:spacing w:val="-4"/>
          <w:sz w:val="23"/>
        </w:rPr>
        <w:t> </w:t>
      </w:r>
      <w:r>
        <w:rPr>
          <w:sz w:val="23"/>
        </w:rPr>
        <w:t>nombre</w:t>
      </w:r>
      <w:r>
        <w:rPr>
          <w:spacing w:val="-5"/>
          <w:sz w:val="23"/>
        </w:rPr>
        <w:t> </w:t>
      </w:r>
      <w:r>
        <w:rPr>
          <w:sz w:val="23"/>
        </w:rPr>
        <w:t>completo,</w:t>
      </w:r>
    </w:p>
    <w:p>
      <w:pPr>
        <w:spacing w:after="0" w:line="249" w:lineRule="auto"/>
        <w:jc w:val="both"/>
        <w:rPr>
          <w:sz w:val="23"/>
        </w:rPr>
        <w:sectPr>
          <w:pgSz w:w="11630" w:h="15310"/>
          <w:pgMar w:header="674" w:footer="860" w:top="1320" w:bottom="1060" w:left="460" w:right="800"/>
        </w:sectPr>
      </w:pPr>
    </w:p>
    <w:p>
      <w:pPr>
        <w:pStyle w:val="BodyText"/>
        <w:spacing w:before="6"/>
        <w:rPr>
          <w:sz w:val="22"/>
        </w:rPr>
      </w:pPr>
    </w:p>
    <w:p>
      <w:pPr>
        <w:spacing w:before="101"/>
        <w:ind w:left="9301" w:right="0" w:firstLine="0"/>
        <w:jc w:val="left"/>
        <w:rPr>
          <w:rFonts w:ascii="Tahoma"/>
          <w:sz w:val="20"/>
        </w:rPr>
      </w:pPr>
      <w:r>
        <w:rPr>
          <w:rFonts w:ascii="Tahoma"/>
          <w:color w:val="231F20"/>
          <w:sz w:val="20"/>
        </w:rPr>
        <w:t>49</w:t>
      </w:r>
    </w:p>
    <w:p>
      <w:pPr>
        <w:spacing w:line="259" w:lineRule="auto" w:before="113"/>
        <w:ind w:left="1834" w:right="945" w:firstLine="0"/>
        <w:jc w:val="left"/>
        <w:rPr>
          <w:sz w:val="22"/>
        </w:rPr>
      </w:pPr>
      <w:r>
        <w:rPr>
          <w:w w:val="105"/>
          <w:sz w:val="22"/>
        </w:rPr>
        <w:t>fecha, hora y firma de la persona a quien se le entregue, así como los datos relativos al documento oficial con el que se identifique; y</w:t>
      </w:r>
    </w:p>
    <w:p>
      <w:pPr>
        <w:pStyle w:val="ListParagraph"/>
        <w:numPr>
          <w:ilvl w:val="0"/>
          <w:numId w:val="31"/>
        </w:numPr>
        <w:tabs>
          <w:tab w:pos="1835" w:val="left" w:leader="none"/>
        </w:tabs>
        <w:spacing w:line="259" w:lineRule="auto" w:before="0" w:after="0"/>
        <w:ind w:left="1834" w:right="998" w:hanging="538"/>
        <w:jc w:val="both"/>
        <w:rPr>
          <w:sz w:val="22"/>
        </w:rPr>
      </w:pPr>
      <w:r>
        <w:rPr>
          <w:w w:val="105"/>
          <w:sz w:val="22"/>
        </w:rPr>
        <w:t>Cuando se trate de personas morales, el personal facultado para llevar a cabo</w:t>
      </w:r>
      <w:r>
        <w:rPr>
          <w:spacing w:val="-8"/>
          <w:w w:val="105"/>
          <w:sz w:val="22"/>
        </w:rPr>
        <w:t> </w:t>
      </w:r>
      <w:r>
        <w:rPr>
          <w:w w:val="105"/>
          <w:sz w:val="22"/>
        </w:rPr>
        <w:t>la</w:t>
      </w:r>
      <w:r>
        <w:rPr>
          <w:spacing w:val="-7"/>
          <w:w w:val="105"/>
          <w:sz w:val="22"/>
        </w:rPr>
        <w:t> </w:t>
      </w:r>
      <w:r>
        <w:rPr>
          <w:w w:val="105"/>
          <w:sz w:val="22"/>
        </w:rPr>
        <w:t>notificación</w:t>
      </w:r>
      <w:r>
        <w:rPr>
          <w:spacing w:val="-7"/>
          <w:w w:val="105"/>
          <w:sz w:val="22"/>
        </w:rPr>
        <w:t> </w:t>
      </w:r>
      <w:r>
        <w:rPr>
          <w:w w:val="105"/>
          <w:sz w:val="22"/>
        </w:rPr>
        <w:t>respectiva,</w:t>
      </w:r>
      <w:r>
        <w:rPr>
          <w:spacing w:val="-8"/>
          <w:w w:val="105"/>
          <w:sz w:val="22"/>
        </w:rPr>
        <w:t> </w:t>
      </w:r>
      <w:r>
        <w:rPr>
          <w:w w:val="105"/>
          <w:sz w:val="22"/>
        </w:rPr>
        <w:t>se</w:t>
      </w:r>
      <w:r>
        <w:rPr>
          <w:spacing w:val="-7"/>
          <w:w w:val="105"/>
          <w:sz w:val="22"/>
        </w:rPr>
        <w:t> </w:t>
      </w:r>
      <w:r>
        <w:rPr>
          <w:w w:val="105"/>
          <w:sz w:val="22"/>
        </w:rPr>
        <w:t>cerciorará</w:t>
      </w:r>
      <w:r>
        <w:rPr>
          <w:spacing w:val="-7"/>
          <w:w w:val="105"/>
          <w:sz w:val="22"/>
        </w:rPr>
        <w:t> </w:t>
      </w:r>
      <w:r>
        <w:rPr>
          <w:w w:val="105"/>
          <w:sz w:val="22"/>
        </w:rPr>
        <w:t>de</w:t>
      </w:r>
      <w:r>
        <w:rPr>
          <w:spacing w:val="-8"/>
          <w:w w:val="105"/>
          <w:sz w:val="22"/>
        </w:rPr>
        <w:t> </w:t>
      </w:r>
      <w:r>
        <w:rPr>
          <w:w w:val="105"/>
          <w:sz w:val="22"/>
        </w:rPr>
        <w:t>que</w:t>
      </w:r>
      <w:r>
        <w:rPr>
          <w:spacing w:val="-8"/>
          <w:w w:val="105"/>
          <w:sz w:val="22"/>
        </w:rPr>
        <w:t> </w:t>
      </w:r>
      <w:r>
        <w:rPr>
          <w:w w:val="105"/>
          <w:sz w:val="22"/>
        </w:rPr>
        <w:t>la</w:t>
      </w:r>
      <w:r>
        <w:rPr>
          <w:spacing w:val="-6"/>
          <w:w w:val="105"/>
          <w:sz w:val="22"/>
        </w:rPr>
        <w:t> </w:t>
      </w:r>
      <w:r>
        <w:rPr>
          <w:w w:val="105"/>
          <w:sz w:val="22"/>
        </w:rPr>
        <w:t>persona</w:t>
      </w:r>
      <w:r>
        <w:rPr>
          <w:spacing w:val="-7"/>
          <w:w w:val="105"/>
          <w:sz w:val="22"/>
        </w:rPr>
        <w:t> </w:t>
      </w:r>
      <w:r>
        <w:rPr>
          <w:w w:val="105"/>
          <w:sz w:val="22"/>
        </w:rPr>
        <w:t>con</w:t>
      </w:r>
      <w:r>
        <w:rPr>
          <w:spacing w:val="-7"/>
          <w:w w:val="105"/>
          <w:sz w:val="22"/>
        </w:rPr>
        <w:t> </w:t>
      </w:r>
      <w:r>
        <w:rPr>
          <w:w w:val="105"/>
          <w:sz w:val="22"/>
        </w:rPr>
        <w:t>la</w:t>
      </w:r>
      <w:r>
        <w:rPr>
          <w:spacing w:val="-8"/>
          <w:w w:val="105"/>
          <w:sz w:val="22"/>
        </w:rPr>
        <w:t> </w:t>
      </w:r>
      <w:r>
        <w:rPr>
          <w:w w:val="105"/>
          <w:sz w:val="22"/>
        </w:rPr>
        <w:t>que se entiende la diligencia tenga el carácter de representante legal o autorizado para recibir notificaciones, y recabará en la copia de acuse respectiva, el nombre completo, fecha, hora y firma de la persona a</w:t>
      </w:r>
      <w:r>
        <w:rPr>
          <w:spacing w:val="-32"/>
          <w:w w:val="105"/>
          <w:sz w:val="22"/>
        </w:rPr>
        <w:t> </w:t>
      </w:r>
      <w:r>
        <w:rPr>
          <w:w w:val="105"/>
          <w:sz w:val="22"/>
        </w:rPr>
        <w:t>quien se le entregue, así como los datos relativos al documento oficial con el que se</w:t>
      </w:r>
      <w:r>
        <w:rPr>
          <w:spacing w:val="-5"/>
          <w:w w:val="105"/>
          <w:sz w:val="22"/>
        </w:rPr>
        <w:t> </w:t>
      </w:r>
      <w:r>
        <w:rPr>
          <w:w w:val="105"/>
          <w:sz w:val="22"/>
        </w:rPr>
        <w:t>identifique.</w:t>
      </w:r>
    </w:p>
    <w:p>
      <w:pPr>
        <w:pStyle w:val="BodyText"/>
        <w:spacing w:before="3"/>
        <w:rPr>
          <w:sz w:val="24"/>
        </w:rPr>
      </w:pPr>
    </w:p>
    <w:p>
      <w:pPr>
        <w:spacing w:line="259" w:lineRule="auto" w:before="0"/>
        <w:ind w:left="1296" w:right="1000" w:firstLine="0"/>
        <w:jc w:val="both"/>
        <w:rPr>
          <w:sz w:val="22"/>
        </w:rPr>
      </w:pPr>
      <w:r>
        <w:rPr>
          <w:b/>
          <w:w w:val="105"/>
          <w:sz w:val="22"/>
        </w:rPr>
        <w:t>Artículo 145. </w:t>
      </w:r>
      <w:r>
        <w:rPr>
          <w:w w:val="105"/>
          <w:sz w:val="22"/>
        </w:rPr>
        <w:t>Las notificaciones por lista a que hace alusión el numeral 2 del artículo 96 de la Ley, deberán fijarse por un plazo no menor a cinco días  hábiles, contados a partir de su publicación, de lo cual se agregará constancia en el expediente correspondiente.</w:t>
      </w:r>
    </w:p>
    <w:p>
      <w:pPr>
        <w:pStyle w:val="BodyText"/>
        <w:spacing w:before="9"/>
      </w:pPr>
    </w:p>
    <w:p>
      <w:pPr>
        <w:spacing w:line="259" w:lineRule="auto" w:before="0"/>
        <w:ind w:left="1296" w:right="999" w:firstLine="0"/>
        <w:jc w:val="both"/>
        <w:rPr>
          <w:sz w:val="22"/>
        </w:rPr>
      </w:pPr>
      <w:r>
        <w:rPr>
          <w:b/>
          <w:w w:val="105"/>
          <w:sz w:val="22"/>
        </w:rPr>
        <w:t>Artículo 146. </w:t>
      </w:r>
      <w:r>
        <w:rPr>
          <w:w w:val="105"/>
          <w:sz w:val="22"/>
        </w:rPr>
        <w:t>Además de las notificaciones previstas en los numerales 1 y 2 del artículo 96 de la Ley, la Contraloría podrá llevar a cabo notificaciones por correo certificado con acuse de recibo, por correo electrónico o de manera personal.</w:t>
      </w:r>
    </w:p>
    <w:p>
      <w:pPr>
        <w:pStyle w:val="BodyText"/>
        <w:spacing w:before="9"/>
      </w:pPr>
    </w:p>
    <w:p>
      <w:pPr>
        <w:spacing w:line="259" w:lineRule="auto" w:before="0"/>
        <w:ind w:left="1296" w:right="999" w:firstLine="0"/>
        <w:jc w:val="both"/>
        <w:rPr>
          <w:sz w:val="22"/>
        </w:rPr>
      </w:pPr>
      <w:r>
        <w:rPr>
          <w:w w:val="105"/>
          <w:sz w:val="22"/>
        </w:rPr>
        <w:t>Las notificaciones por correo certificado con acuse de recibo se efectuarán a través del Servicio Postal Mexicano, con las formalidades que establezca la</w:t>
      </w:r>
      <w:r>
        <w:rPr>
          <w:spacing w:val="64"/>
          <w:w w:val="105"/>
          <w:sz w:val="22"/>
        </w:rPr>
        <w:t> </w:t>
      </w:r>
      <w:r>
        <w:rPr>
          <w:w w:val="105"/>
          <w:sz w:val="22"/>
        </w:rPr>
        <w:t>Ley respectiva.</w:t>
      </w:r>
    </w:p>
    <w:p>
      <w:pPr>
        <w:pStyle w:val="BodyText"/>
        <w:spacing w:before="9"/>
      </w:pPr>
    </w:p>
    <w:p>
      <w:pPr>
        <w:spacing w:line="259" w:lineRule="auto" w:before="0"/>
        <w:ind w:left="1296" w:right="998" w:firstLine="0"/>
        <w:jc w:val="both"/>
        <w:rPr>
          <w:sz w:val="22"/>
        </w:rPr>
      </w:pPr>
      <w:r>
        <w:rPr>
          <w:w w:val="105"/>
          <w:sz w:val="22"/>
        </w:rPr>
        <w:t>Las</w:t>
      </w:r>
      <w:r>
        <w:rPr>
          <w:spacing w:val="-5"/>
          <w:w w:val="105"/>
          <w:sz w:val="22"/>
        </w:rPr>
        <w:t> </w:t>
      </w:r>
      <w:r>
        <w:rPr>
          <w:w w:val="105"/>
          <w:sz w:val="22"/>
        </w:rPr>
        <w:t>notificaciones</w:t>
      </w:r>
      <w:r>
        <w:rPr>
          <w:spacing w:val="-4"/>
          <w:w w:val="105"/>
          <w:sz w:val="22"/>
        </w:rPr>
        <w:t> </w:t>
      </w:r>
      <w:r>
        <w:rPr>
          <w:w w:val="105"/>
          <w:sz w:val="22"/>
        </w:rPr>
        <w:t>se</w:t>
      </w:r>
      <w:r>
        <w:rPr>
          <w:spacing w:val="-6"/>
          <w:w w:val="105"/>
          <w:sz w:val="22"/>
        </w:rPr>
        <w:t> </w:t>
      </w:r>
      <w:r>
        <w:rPr>
          <w:w w:val="105"/>
          <w:sz w:val="22"/>
        </w:rPr>
        <w:t>podrán</w:t>
      </w:r>
      <w:r>
        <w:rPr>
          <w:spacing w:val="-6"/>
          <w:w w:val="105"/>
          <w:sz w:val="22"/>
        </w:rPr>
        <w:t> </w:t>
      </w:r>
      <w:r>
        <w:rPr>
          <w:w w:val="105"/>
          <w:sz w:val="22"/>
        </w:rPr>
        <w:t>practicar</w:t>
      </w:r>
      <w:r>
        <w:rPr>
          <w:spacing w:val="-6"/>
          <w:w w:val="105"/>
          <w:sz w:val="22"/>
        </w:rPr>
        <w:t> </w:t>
      </w:r>
      <w:r>
        <w:rPr>
          <w:w w:val="105"/>
          <w:sz w:val="22"/>
        </w:rPr>
        <w:t>a</w:t>
      </w:r>
      <w:r>
        <w:rPr>
          <w:spacing w:val="-6"/>
          <w:w w:val="105"/>
          <w:sz w:val="22"/>
        </w:rPr>
        <w:t> </w:t>
      </w:r>
      <w:r>
        <w:rPr>
          <w:w w:val="105"/>
          <w:sz w:val="22"/>
        </w:rPr>
        <w:t>través</w:t>
      </w:r>
      <w:r>
        <w:rPr>
          <w:spacing w:val="-5"/>
          <w:w w:val="105"/>
          <w:sz w:val="22"/>
        </w:rPr>
        <w:t> </w:t>
      </w:r>
      <w:r>
        <w:rPr>
          <w:w w:val="105"/>
          <w:sz w:val="22"/>
        </w:rPr>
        <w:t>de</w:t>
      </w:r>
      <w:r>
        <w:rPr>
          <w:spacing w:val="-6"/>
          <w:w w:val="105"/>
          <w:sz w:val="22"/>
        </w:rPr>
        <w:t> </w:t>
      </w:r>
      <w:r>
        <w:rPr>
          <w:w w:val="105"/>
          <w:sz w:val="22"/>
        </w:rPr>
        <w:t>correo</w:t>
      </w:r>
      <w:r>
        <w:rPr>
          <w:spacing w:val="-6"/>
          <w:w w:val="105"/>
          <w:sz w:val="22"/>
        </w:rPr>
        <w:t> </w:t>
      </w:r>
      <w:r>
        <w:rPr>
          <w:w w:val="105"/>
          <w:sz w:val="22"/>
        </w:rPr>
        <w:t>electrónico,</w:t>
      </w:r>
      <w:r>
        <w:rPr>
          <w:spacing w:val="-5"/>
          <w:w w:val="105"/>
          <w:sz w:val="22"/>
        </w:rPr>
        <w:t> </w:t>
      </w:r>
      <w:r>
        <w:rPr>
          <w:w w:val="105"/>
          <w:sz w:val="22"/>
        </w:rPr>
        <w:t>a</w:t>
      </w:r>
      <w:r>
        <w:rPr>
          <w:spacing w:val="-6"/>
          <w:w w:val="105"/>
          <w:sz w:val="22"/>
        </w:rPr>
        <w:t> </w:t>
      </w:r>
      <w:r>
        <w:rPr>
          <w:w w:val="105"/>
          <w:sz w:val="22"/>
        </w:rPr>
        <w:t>petición del inconforme o de los terceros interesados mediante escrito presentado ante la autoridad que conozca de la instancia de</w:t>
      </w:r>
      <w:r>
        <w:rPr>
          <w:spacing w:val="-34"/>
          <w:w w:val="105"/>
          <w:sz w:val="22"/>
        </w:rPr>
        <w:t> </w:t>
      </w:r>
      <w:r>
        <w:rPr>
          <w:w w:val="105"/>
          <w:sz w:val="22"/>
        </w:rPr>
        <w:t>inconformidad.</w:t>
      </w:r>
    </w:p>
    <w:p>
      <w:pPr>
        <w:pStyle w:val="BodyText"/>
        <w:spacing w:before="9"/>
      </w:pPr>
    </w:p>
    <w:p>
      <w:pPr>
        <w:spacing w:line="259" w:lineRule="auto" w:before="1"/>
        <w:ind w:left="1296" w:right="1000" w:firstLine="0"/>
        <w:jc w:val="both"/>
        <w:rPr>
          <w:sz w:val="22"/>
        </w:rPr>
      </w:pPr>
      <w:r>
        <w:rPr>
          <w:b/>
          <w:w w:val="105"/>
          <w:sz w:val="22"/>
        </w:rPr>
        <w:t>Artículo 147. </w:t>
      </w:r>
      <w:r>
        <w:rPr>
          <w:w w:val="105"/>
          <w:sz w:val="22"/>
        </w:rPr>
        <w:t>La notificación electrónica señalada en el tercer párrafo del artículo anterior, deberá contener:</w:t>
      </w:r>
    </w:p>
    <w:p>
      <w:pPr>
        <w:pStyle w:val="BodyText"/>
        <w:spacing w:before="8"/>
      </w:pPr>
    </w:p>
    <w:p>
      <w:pPr>
        <w:pStyle w:val="ListParagraph"/>
        <w:numPr>
          <w:ilvl w:val="0"/>
          <w:numId w:val="32"/>
        </w:numPr>
        <w:tabs>
          <w:tab w:pos="1834" w:val="left" w:leader="none"/>
          <w:tab w:pos="1835" w:val="left" w:leader="none"/>
        </w:tabs>
        <w:spacing w:line="259" w:lineRule="auto" w:before="1" w:after="0"/>
        <w:ind w:left="1834" w:right="998" w:hanging="538"/>
        <w:jc w:val="left"/>
        <w:rPr>
          <w:sz w:val="22"/>
        </w:rPr>
      </w:pPr>
      <w:r>
        <w:rPr>
          <w:w w:val="105"/>
          <w:sz w:val="22"/>
        </w:rPr>
        <w:t>El señalamiento de que el correspondiente correo electrónico se trata de una</w:t>
      </w:r>
      <w:r>
        <w:rPr>
          <w:spacing w:val="-2"/>
          <w:w w:val="105"/>
          <w:sz w:val="22"/>
        </w:rPr>
        <w:t> </w:t>
      </w:r>
      <w:r>
        <w:rPr>
          <w:w w:val="105"/>
          <w:sz w:val="22"/>
        </w:rPr>
        <w:t>notificación;</w:t>
      </w:r>
    </w:p>
    <w:p>
      <w:pPr>
        <w:pStyle w:val="ListParagraph"/>
        <w:numPr>
          <w:ilvl w:val="0"/>
          <w:numId w:val="32"/>
        </w:numPr>
        <w:tabs>
          <w:tab w:pos="1834" w:val="left" w:leader="none"/>
          <w:tab w:pos="1835" w:val="left" w:leader="none"/>
        </w:tabs>
        <w:spacing w:line="259" w:lineRule="auto" w:before="0" w:after="0"/>
        <w:ind w:left="1834" w:right="998" w:hanging="538"/>
        <w:jc w:val="left"/>
        <w:rPr>
          <w:sz w:val="22"/>
        </w:rPr>
      </w:pPr>
      <w:r>
        <w:rPr>
          <w:w w:val="105"/>
          <w:sz w:val="22"/>
        </w:rPr>
        <w:t>El número de expediente que corresponda, además de especificar a qué procedimiento</w:t>
      </w:r>
      <w:r>
        <w:rPr>
          <w:spacing w:val="-3"/>
          <w:w w:val="105"/>
          <w:sz w:val="22"/>
        </w:rPr>
        <w:t> </w:t>
      </w:r>
      <w:r>
        <w:rPr>
          <w:w w:val="105"/>
          <w:sz w:val="22"/>
        </w:rPr>
        <w:t>pertenece;</w:t>
      </w:r>
    </w:p>
    <w:p>
      <w:pPr>
        <w:pStyle w:val="ListParagraph"/>
        <w:numPr>
          <w:ilvl w:val="0"/>
          <w:numId w:val="32"/>
        </w:numPr>
        <w:tabs>
          <w:tab w:pos="1835" w:val="left" w:leader="none"/>
        </w:tabs>
        <w:spacing w:line="240" w:lineRule="auto" w:before="0" w:after="0"/>
        <w:ind w:left="1834" w:right="0" w:hanging="538"/>
        <w:jc w:val="both"/>
        <w:rPr>
          <w:sz w:val="22"/>
        </w:rPr>
      </w:pPr>
      <w:r>
        <w:rPr>
          <w:w w:val="105"/>
          <w:sz w:val="22"/>
        </w:rPr>
        <w:t>Fecha y lugar de</w:t>
      </w:r>
      <w:r>
        <w:rPr>
          <w:spacing w:val="-8"/>
          <w:w w:val="105"/>
          <w:sz w:val="22"/>
        </w:rPr>
        <w:t> </w:t>
      </w:r>
      <w:r>
        <w:rPr>
          <w:w w:val="105"/>
          <w:sz w:val="22"/>
        </w:rPr>
        <w:t>emisión;</w:t>
      </w:r>
    </w:p>
    <w:p>
      <w:pPr>
        <w:pStyle w:val="ListParagraph"/>
        <w:numPr>
          <w:ilvl w:val="0"/>
          <w:numId w:val="32"/>
        </w:numPr>
        <w:tabs>
          <w:tab w:pos="1835" w:val="left" w:leader="none"/>
        </w:tabs>
        <w:spacing w:line="240" w:lineRule="auto" w:before="20" w:after="0"/>
        <w:ind w:left="1834" w:right="0" w:hanging="538"/>
        <w:jc w:val="both"/>
        <w:rPr>
          <w:sz w:val="22"/>
        </w:rPr>
      </w:pPr>
      <w:r>
        <w:rPr>
          <w:w w:val="105"/>
          <w:sz w:val="22"/>
        </w:rPr>
        <w:t>Fundamento jurídico que sustenta la notificación</w:t>
      </w:r>
      <w:r>
        <w:rPr>
          <w:spacing w:val="-26"/>
          <w:w w:val="105"/>
          <w:sz w:val="22"/>
        </w:rPr>
        <w:t> </w:t>
      </w:r>
      <w:r>
        <w:rPr>
          <w:w w:val="105"/>
          <w:sz w:val="22"/>
        </w:rPr>
        <w:t>electrónica;</w:t>
      </w:r>
    </w:p>
    <w:p>
      <w:pPr>
        <w:pStyle w:val="ListParagraph"/>
        <w:numPr>
          <w:ilvl w:val="0"/>
          <w:numId w:val="32"/>
        </w:numPr>
        <w:tabs>
          <w:tab w:pos="1834" w:val="left" w:leader="none"/>
        </w:tabs>
        <w:spacing w:line="240" w:lineRule="auto" w:before="21" w:after="0"/>
        <w:ind w:left="1833" w:right="0" w:hanging="538"/>
        <w:jc w:val="both"/>
        <w:rPr>
          <w:sz w:val="22"/>
        </w:rPr>
      </w:pPr>
      <w:r>
        <w:rPr>
          <w:w w:val="105"/>
          <w:sz w:val="22"/>
        </w:rPr>
        <w:t>Descripción del anexo que contenga el acto a notificar;</w:t>
      </w:r>
      <w:r>
        <w:rPr>
          <w:spacing w:val="-30"/>
          <w:w w:val="105"/>
          <w:sz w:val="22"/>
        </w:rPr>
        <w:t> </w:t>
      </w:r>
      <w:r>
        <w:rPr>
          <w:w w:val="105"/>
          <w:sz w:val="22"/>
        </w:rPr>
        <w:t>y</w:t>
      </w:r>
    </w:p>
    <w:p>
      <w:pPr>
        <w:pStyle w:val="ListParagraph"/>
        <w:numPr>
          <w:ilvl w:val="0"/>
          <w:numId w:val="32"/>
        </w:numPr>
        <w:tabs>
          <w:tab w:pos="1834" w:val="left" w:leader="none"/>
        </w:tabs>
        <w:spacing w:line="240" w:lineRule="auto" w:before="20" w:after="0"/>
        <w:ind w:left="1833" w:right="0" w:hanging="538"/>
        <w:jc w:val="both"/>
        <w:rPr>
          <w:sz w:val="22"/>
        </w:rPr>
      </w:pPr>
      <w:r>
        <w:rPr>
          <w:w w:val="105"/>
          <w:sz w:val="22"/>
        </w:rPr>
        <w:t>Nombre y cargo del servidor público que la</w:t>
      </w:r>
      <w:r>
        <w:rPr>
          <w:spacing w:val="-23"/>
          <w:w w:val="105"/>
          <w:sz w:val="22"/>
        </w:rPr>
        <w:t> </w:t>
      </w:r>
      <w:r>
        <w:rPr>
          <w:w w:val="105"/>
          <w:sz w:val="22"/>
        </w:rPr>
        <w:t>emite.</w:t>
      </w:r>
    </w:p>
    <w:p>
      <w:pPr>
        <w:spacing w:after="0" w:line="240" w:lineRule="auto"/>
        <w:jc w:val="both"/>
        <w:rPr>
          <w:sz w:val="22"/>
        </w:rPr>
        <w:sectPr>
          <w:pgSz w:w="11630" w:h="15310"/>
          <w:pgMar w:header="674" w:footer="860" w:top="1320" w:bottom="1060" w:left="460" w:right="800"/>
        </w:sectPr>
      </w:pPr>
    </w:p>
    <w:p>
      <w:pPr>
        <w:pStyle w:val="BodyText"/>
        <w:spacing w:before="6"/>
        <w:rPr>
          <w:sz w:val="22"/>
        </w:rPr>
      </w:pPr>
    </w:p>
    <w:p>
      <w:pPr>
        <w:spacing w:before="101"/>
        <w:ind w:left="1182" w:right="0" w:firstLine="0"/>
        <w:jc w:val="left"/>
        <w:rPr>
          <w:rFonts w:ascii="Tahoma"/>
          <w:sz w:val="20"/>
        </w:rPr>
      </w:pPr>
      <w:r>
        <w:rPr>
          <w:rFonts w:ascii="Tahoma"/>
          <w:color w:val="231F20"/>
          <w:sz w:val="20"/>
        </w:rPr>
        <w:t>50</w:t>
      </w:r>
    </w:p>
    <w:p>
      <w:pPr>
        <w:spacing w:line="259" w:lineRule="auto" w:before="113"/>
        <w:ind w:left="1303" w:right="993" w:firstLine="0"/>
        <w:jc w:val="both"/>
        <w:rPr>
          <w:sz w:val="22"/>
        </w:rPr>
      </w:pPr>
      <w:r>
        <w:rPr>
          <w:w w:val="105"/>
          <w:sz w:val="22"/>
        </w:rPr>
        <w:t>Una vez que se redacte el correo electrónico con la información señalada en los incisos anteriores, se deberá insertar el archivo correspondiente al acto a notificar en formato de sólo lectura.</w:t>
      </w:r>
    </w:p>
    <w:p>
      <w:pPr>
        <w:pStyle w:val="BodyText"/>
        <w:spacing w:before="9"/>
      </w:pPr>
    </w:p>
    <w:p>
      <w:pPr>
        <w:spacing w:line="259" w:lineRule="auto" w:before="0"/>
        <w:ind w:left="1303" w:right="992" w:firstLine="0"/>
        <w:jc w:val="both"/>
        <w:rPr>
          <w:sz w:val="22"/>
        </w:rPr>
      </w:pPr>
      <w:r>
        <w:rPr>
          <w:w w:val="105"/>
          <w:sz w:val="22"/>
        </w:rPr>
        <w:t>Para la validez de la notificación efectuada por medios electrónicos, bastará que la autoridad obtenga una impresión del correo electrónico por medio del cual haya realizado la notificación, misma que deberá agregarse al expediente físico al que pertenece la notificación realizada. Además de lo anterior, al expediente respectivo deberán agregarse el acta que dé cuenta de ello, así</w:t>
      </w:r>
      <w:r>
        <w:rPr>
          <w:spacing w:val="64"/>
          <w:w w:val="105"/>
          <w:sz w:val="22"/>
        </w:rPr>
        <w:t> </w:t>
      </w:r>
      <w:r>
        <w:rPr>
          <w:w w:val="105"/>
          <w:sz w:val="22"/>
        </w:rPr>
        <w:t>como la impresión de pantalla</w:t>
      </w:r>
      <w:r>
        <w:rPr>
          <w:spacing w:val="-15"/>
          <w:w w:val="105"/>
          <w:sz w:val="22"/>
        </w:rPr>
        <w:t> </w:t>
      </w:r>
      <w:r>
        <w:rPr>
          <w:w w:val="105"/>
          <w:sz w:val="22"/>
        </w:rPr>
        <w:t>correspondiente.</w:t>
      </w:r>
    </w:p>
    <w:p>
      <w:pPr>
        <w:pStyle w:val="BodyText"/>
        <w:spacing w:before="3"/>
        <w:rPr>
          <w:sz w:val="24"/>
        </w:rPr>
      </w:pPr>
    </w:p>
    <w:p>
      <w:pPr>
        <w:spacing w:line="259" w:lineRule="auto" w:before="0"/>
        <w:ind w:left="1303" w:right="992" w:firstLine="0"/>
        <w:jc w:val="both"/>
        <w:rPr>
          <w:b/>
          <w:sz w:val="22"/>
        </w:rPr>
      </w:pPr>
      <w:r>
        <w:rPr>
          <w:b/>
          <w:w w:val="105"/>
          <w:sz w:val="22"/>
        </w:rPr>
        <w:t>Artículo 148. </w:t>
      </w:r>
      <w:r>
        <w:rPr>
          <w:w w:val="105"/>
          <w:sz w:val="22"/>
        </w:rPr>
        <w:t>Tratándose de notificaciones de carácter personal, el servidor</w:t>
      </w:r>
      <w:r>
        <w:rPr>
          <w:spacing w:val="64"/>
          <w:w w:val="105"/>
          <w:sz w:val="22"/>
        </w:rPr>
        <w:t> </w:t>
      </w:r>
      <w:r>
        <w:rPr>
          <w:w w:val="105"/>
          <w:sz w:val="22"/>
        </w:rPr>
        <w:t>público facultado para llevarlas a cabo,</w:t>
      </w:r>
      <w:r>
        <w:rPr>
          <w:spacing w:val="-16"/>
          <w:w w:val="105"/>
          <w:sz w:val="22"/>
        </w:rPr>
        <w:t> </w:t>
      </w:r>
      <w:r>
        <w:rPr>
          <w:w w:val="105"/>
          <w:sz w:val="22"/>
        </w:rPr>
        <w:t>deberá</w:t>
      </w:r>
      <w:r>
        <w:rPr>
          <w:b/>
          <w:w w:val="105"/>
          <w:sz w:val="22"/>
        </w:rPr>
        <w:t>:</w:t>
      </w:r>
    </w:p>
    <w:p>
      <w:pPr>
        <w:pStyle w:val="BodyText"/>
        <w:spacing w:before="9"/>
        <w:rPr>
          <w:b/>
        </w:rPr>
      </w:pPr>
    </w:p>
    <w:p>
      <w:pPr>
        <w:pStyle w:val="ListParagraph"/>
        <w:numPr>
          <w:ilvl w:val="0"/>
          <w:numId w:val="33"/>
        </w:numPr>
        <w:tabs>
          <w:tab w:pos="1842" w:val="left" w:leader="none"/>
        </w:tabs>
        <w:spacing w:line="259" w:lineRule="auto" w:before="0" w:after="0"/>
        <w:ind w:left="1841" w:right="990" w:hanging="538"/>
        <w:jc w:val="both"/>
        <w:rPr>
          <w:sz w:val="22"/>
        </w:rPr>
      </w:pPr>
      <w:r>
        <w:rPr>
          <w:w w:val="105"/>
          <w:sz w:val="22"/>
        </w:rPr>
        <w:t>Entender el acto con la persona que deba ser notificada, con su</w:t>
      </w:r>
      <w:r>
        <w:rPr>
          <w:spacing w:val="64"/>
          <w:w w:val="105"/>
          <w:sz w:val="22"/>
        </w:rPr>
        <w:t> </w:t>
      </w:r>
      <w:r>
        <w:rPr>
          <w:w w:val="105"/>
          <w:sz w:val="22"/>
        </w:rPr>
        <w:t>representante legal o con la persona autorizada para tal efecto. A falta de estos, se deberá dejar citatorio con cualquier persona que se encuentre en el domicilio, para que el interesado atienda la diligencia el día y hora que señale el servidor público</w:t>
      </w:r>
      <w:r>
        <w:rPr>
          <w:spacing w:val="-14"/>
          <w:w w:val="105"/>
          <w:sz w:val="22"/>
        </w:rPr>
        <w:t> </w:t>
      </w:r>
      <w:r>
        <w:rPr>
          <w:w w:val="105"/>
          <w:sz w:val="22"/>
        </w:rPr>
        <w:t>referido;</w:t>
      </w:r>
    </w:p>
    <w:p>
      <w:pPr>
        <w:pStyle w:val="ListParagraph"/>
        <w:numPr>
          <w:ilvl w:val="0"/>
          <w:numId w:val="33"/>
        </w:numPr>
        <w:tabs>
          <w:tab w:pos="1842" w:val="left" w:leader="none"/>
        </w:tabs>
        <w:spacing w:line="259" w:lineRule="auto" w:before="0" w:after="0"/>
        <w:ind w:left="1841" w:right="991" w:hanging="538"/>
        <w:jc w:val="both"/>
        <w:rPr>
          <w:sz w:val="22"/>
        </w:rPr>
      </w:pPr>
      <w:r>
        <w:rPr>
          <w:w w:val="105"/>
          <w:sz w:val="22"/>
        </w:rPr>
        <w:t>Cerciorarse que el domicilio del particular corresponde con el señalado para recibir</w:t>
      </w:r>
      <w:r>
        <w:rPr>
          <w:spacing w:val="-4"/>
          <w:w w:val="105"/>
          <w:sz w:val="22"/>
        </w:rPr>
        <w:t> </w:t>
      </w:r>
      <w:r>
        <w:rPr>
          <w:w w:val="105"/>
          <w:sz w:val="22"/>
        </w:rPr>
        <w:t>notificaciones;</w:t>
      </w:r>
    </w:p>
    <w:p>
      <w:pPr>
        <w:pStyle w:val="ListParagraph"/>
        <w:numPr>
          <w:ilvl w:val="0"/>
          <w:numId w:val="33"/>
        </w:numPr>
        <w:tabs>
          <w:tab w:pos="1842" w:val="left" w:leader="none"/>
        </w:tabs>
        <w:spacing w:line="259" w:lineRule="auto" w:before="0" w:after="0"/>
        <w:ind w:left="1841" w:right="993" w:hanging="538"/>
        <w:jc w:val="both"/>
        <w:rPr>
          <w:sz w:val="22"/>
        </w:rPr>
      </w:pPr>
      <w:r>
        <w:rPr>
          <w:w w:val="105"/>
          <w:sz w:val="22"/>
        </w:rPr>
        <w:t>Entregar al particular interesado las copias completas y legibles del documento en el que conste el acto que se</w:t>
      </w:r>
      <w:r>
        <w:rPr>
          <w:spacing w:val="-36"/>
          <w:w w:val="105"/>
          <w:sz w:val="22"/>
        </w:rPr>
        <w:t> </w:t>
      </w:r>
      <w:r>
        <w:rPr>
          <w:w w:val="105"/>
          <w:sz w:val="22"/>
        </w:rPr>
        <w:t>notifique;</w:t>
      </w:r>
    </w:p>
    <w:p>
      <w:pPr>
        <w:pStyle w:val="ListParagraph"/>
        <w:numPr>
          <w:ilvl w:val="0"/>
          <w:numId w:val="33"/>
        </w:numPr>
        <w:tabs>
          <w:tab w:pos="1841" w:val="left" w:leader="none"/>
          <w:tab w:pos="1842" w:val="left" w:leader="none"/>
        </w:tabs>
        <w:spacing w:line="240" w:lineRule="auto" w:before="1" w:after="0"/>
        <w:ind w:left="1841" w:right="0" w:hanging="538"/>
        <w:jc w:val="left"/>
        <w:rPr>
          <w:sz w:val="22"/>
        </w:rPr>
      </w:pPr>
      <w:r>
        <w:rPr>
          <w:w w:val="105"/>
          <w:sz w:val="22"/>
        </w:rPr>
        <w:t>Señalar la fecha y hora en las que se efectúa la notificación;</w:t>
      </w:r>
      <w:r>
        <w:rPr>
          <w:spacing w:val="-42"/>
          <w:w w:val="105"/>
          <w:sz w:val="22"/>
        </w:rPr>
        <w:t> </w:t>
      </w:r>
      <w:r>
        <w:rPr>
          <w:w w:val="105"/>
          <w:sz w:val="22"/>
        </w:rPr>
        <w:t>e</w:t>
      </w:r>
    </w:p>
    <w:p>
      <w:pPr>
        <w:pStyle w:val="ListParagraph"/>
        <w:numPr>
          <w:ilvl w:val="0"/>
          <w:numId w:val="33"/>
        </w:numPr>
        <w:tabs>
          <w:tab w:pos="1842" w:val="left" w:leader="none"/>
        </w:tabs>
        <w:spacing w:line="259" w:lineRule="auto" w:before="20" w:after="0"/>
        <w:ind w:left="1841" w:right="990" w:hanging="538"/>
        <w:jc w:val="both"/>
        <w:rPr>
          <w:sz w:val="22"/>
        </w:rPr>
      </w:pPr>
      <w:r>
        <w:rPr>
          <w:w w:val="105"/>
          <w:sz w:val="22"/>
        </w:rPr>
        <w:t>Incorporar en el acta el nombre y firma de la persona con quien se entienda</w:t>
      </w:r>
      <w:r>
        <w:rPr>
          <w:spacing w:val="-9"/>
          <w:w w:val="105"/>
          <w:sz w:val="22"/>
        </w:rPr>
        <w:t> </w:t>
      </w:r>
      <w:r>
        <w:rPr>
          <w:w w:val="105"/>
          <w:sz w:val="22"/>
        </w:rPr>
        <w:t>la</w:t>
      </w:r>
      <w:r>
        <w:rPr>
          <w:spacing w:val="-8"/>
          <w:w w:val="105"/>
          <w:sz w:val="22"/>
        </w:rPr>
        <w:t> </w:t>
      </w:r>
      <w:r>
        <w:rPr>
          <w:w w:val="105"/>
          <w:sz w:val="22"/>
        </w:rPr>
        <w:t>notificación,</w:t>
      </w:r>
      <w:r>
        <w:rPr>
          <w:spacing w:val="-8"/>
          <w:w w:val="105"/>
          <w:sz w:val="22"/>
        </w:rPr>
        <w:t> </w:t>
      </w:r>
      <w:r>
        <w:rPr>
          <w:w w:val="105"/>
          <w:sz w:val="22"/>
        </w:rPr>
        <w:t>así</w:t>
      </w:r>
      <w:r>
        <w:rPr>
          <w:spacing w:val="-8"/>
          <w:w w:val="105"/>
          <w:sz w:val="22"/>
        </w:rPr>
        <w:t> </w:t>
      </w:r>
      <w:r>
        <w:rPr>
          <w:w w:val="105"/>
          <w:sz w:val="22"/>
        </w:rPr>
        <w:t>como</w:t>
      </w:r>
      <w:r>
        <w:rPr>
          <w:spacing w:val="-10"/>
          <w:w w:val="105"/>
          <w:sz w:val="22"/>
        </w:rPr>
        <w:t> </w:t>
      </w:r>
      <w:r>
        <w:rPr>
          <w:w w:val="105"/>
          <w:sz w:val="22"/>
        </w:rPr>
        <w:t>los</w:t>
      </w:r>
      <w:r>
        <w:rPr>
          <w:spacing w:val="-7"/>
          <w:w w:val="105"/>
          <w:sz w:val="22"/>
        </w:rPr>
        <w:t> </w:t>
      </w:r>
      <w:r>
        <w:rPr>
          <w:w w:val="105"/>
          <w:sz w:val="22"/>
        </w:rPr>
        <w:t>datos</w:t>
      </w:r>
      <w:r>
        <w:rPr>
          <w:spacing w:val="-7"/>
          <w:w w:val="105"/>
          <w:sz w:val="22"/>
        </w:rPr>
        <w:t> </w:t>
      </w:r>
      <w:r>
        <w:rPr>
          <w:w w:val="105"/>
          <w:sz w:val="22"/>
        </w:rPr>
        <w:t>de</w:t>
      </w:r>
      <w:r>
        <w:rPr>
          <w:spacing w:val="-10"/>
          <w:w w:val="105"/>
          <w:sz w:val="22"/>
        </w:rPr>
        <w:t> </w:t>
      </w:r>
      <w:r>
        <w:rPr>
          <w:w w:val="105"/>
          <w:sz w:val="22"/>
        </w:rPr>
        <w:t>su</w:t>
      </w:r>
      <w:r>
        <w:rPr>
          <w:spacing w:val="-10"/>
          <w:w w:val="105"/>
          <w:sz w:val="22"/>
        </w:rPr>
        <w:t> </w:t>
      </w:r>
      <w:r>
        <w:rPr>
          <w:w w:val="105"/>
          <w:sz w:val="22"/>
        </w:rPr>
        <w:t>identificación</w:t>
      </w:r>
      <w:r>
        <w:rPr>
          <w:spacing w:val="-8"/>
          <w:w w:val="105"/>
          <w:sz w:val="22"/>
        </w:rPr>
        <w:t> </w:t>
      </w:r>
      <w:r>
        <w:rPr>
          <w:w w:val="105"/>
          <w:sz w:val="22"/>
        </w:rPr>
        <w:t>oficial.</w:t>
      </w:r>
    </w:p>
    <w:p>
      <w:pPr>
        <w:pStyle w:val="BodyText"/>
        <w:spacing w:before="9"/>
      </w:pPr>
    </w:p>
    <w:p>
      <w:pPr>
        <w:spacing w:line="259" w:lineRule="auto" w:before="0"/>
        <w:ind w:left="1303" w:right="991" w:firstLine="0"/>
        <w:jc w:val="both"/>
        <w:rPr>
          <w:sz w:val="22"/>
        </w:rPr>
      </w:pPr>
      <w:r>
        <w:rPr>
          <w:w w:val="105"/>
          <w:sz w:val="22"/>
        </w:rPr>
        <w:t>Cuando la persona con quien se realice la notificación se niegue a firmar, se hará constar dicha circunstancia en el acta respectiva, sin que esto afecte por sí</w:t>
      </w:r>
      <w:r>
        <w:rPr>
          <w:spacing w:val="-7"/>
          <w:w w:val="105"/>
          <w:sz w:val="22"/>
        </w:rPr>
        <w:t> </w:t>
      </w:r>
      <w:r>
        <w:rPr>
          <w:w w:val="105"/>
          <w:sz w:val="22"/>
        </w:rPr>
        <w:t>mismo</w:t>
      </w:r>
      <w:r>
        <w:rPr>
          <w:spacing w:val="-8"/>
          <w:w w:val="105"/>
          <w:sz w:val="22"/>
        </w:rPr>
        <w:t> </w:t>
      </w:r>
      <w:r>
        <w:rPr>
          <w:w w:val="105"/>
          <w:sz w:val="22"/>
        </w:rPr>
        <w:t>la</w:t>
      </w:r>
      <w:r>
        <w:rPr>
          <w:spacing w:val="-7"/>
          <w:w w:val="105"/>
          <w:sz w:val="22"/>
        </w:rPr>
        <w:t> </w:t>
      </w:r>
      <w:r>
        <w:rPr>
          <w:w w:val="105"/>
          <w:sz w:val="22"/>
        </w:rPr>
        <w:t>validez</w:t>
      </w:r>
      <w:r>
        <w:rPr>
          <w:spacing w:val="-7"/>
          <w:w w:val="105"/>
          <w:sz w:val="22"/>
        </w:rPr>
        <w:t> </w:t>
      </w:r>
      <w:r>
        <w:rPr>
          <w:w w:val="105"/>
          <w:sz w:val="22"/>
        </w:rPr>
        <w:t>del</w:t>
      </w:r>
      <w:r>
        <w:rPr>
          <w:spacing w:val="-7"/>
          <w:w w:val="105"/>
          <w:sz w:val="22"/>
        </w:rPr>
        <w:t> </w:t>
      </w:r>
      <w:r>
        <w:rPr>
          <w:w w:val="105"/>
          <w:sz w:val="22"/>
        </w:rPr>
        <w:t>acto,</w:t>
      </w:r>
      <w:r>
        <w:rPr>
          <w:spacing w:val="-7"/>
          <w:w w:val="105"/>
          <w:sz w:val="22"/>
        </w:rPr>
        <w:t> </w:t>
      </w:r>
      <w:r>
        <w:rPr>
          <w:w w:val="105"/>
          <w:sz w:val="22"/>
        </w:rPr>
        <w:t>supuesto</w:t>
      </w:r>
      <w:r>
        <w:rPr>
          <w:spacing w:val="-8"/>
          <w:w w:val="105"/>
          <w:sz w:val="22"/>
        </w:rPr>
        <w:t> </w:t>
      </w:r>
      <w:r>
        <w:rPr>
          <w:w w:val="105"/>
          <w:sz w:val="22"/>
        </w:rPr>
        <w:t>que</w:t>
      </w:r>
      <w:r>
        <w:rPr>
          <w:spacing w:val="-8"/>
          <w:w w:val="105"/>
          <w:sz w:val="22"/>
        </w:rPr>
        <w:t> </w:t>
      </w:r>
      <w:r>
        <w:rPr>
          <w:w w:val="105"/>
          <w:sz w:val="22"/>
        </w:rPr>
        <w:t>se</w:t>
      </w:r>
      <w:r>
        <w:rPr>
          <w:spacing w:val="-8"/>
          <w:w w:val="105"/>
          <w:sz w:val="22"/>
        </w:rPr>
        <w:t> </w:t>
      </w:r>
      <w:r>
        <w:rPr>
          <w:w w:val="105"/>
          <w:sz w:val="22"/>
        </w:rPr>
        <w:t>hará</w:t>
      </w:r>
      <w:r>
        <w:rPr>
          <w:spacing w:val="-6"/>
          <w:w w:val="105"/>
          <w:sz w:val="22"/>
        </w:rPr>
        <w:t> </w:t>
      </w:r>
      <w:r>
        <w:rPr>
          <w:w w:val="105"/>
          <w:sz w:val="22"/>
        </w:rPr>
        <w:t>constar</w:t>
      </w:r>
      <w:r>
        <w:rPr>
          <w:spacing w:val="-7"/>
          <w:w w:val="105"/>
          <w:sz w:val="22"/>
        </w:rPr>
        <w:t> </w:t>
      </w:r>
      <w:r>
        <w:rPr>
          <w:w w:val="105"/>
          <w:sz w:val="22"/>
        </w:rPr>
        <w:t>ante</w:t>
      </w:r>
      <w:r>
        <w:rPr>
          <w:spacing w:val="-8"/>
          <w:w w:val="105"/>
          <w:sz w:val="22"/>
        </w:rPr>
        <w:t> </w:t>
      </w:r>
      <w:r>
        <w:rPr>
          <w:w w:val="105"/>
          <w:sz w:val="22"/>
        </w:rPr>
        <w:t>la</w:t>
      </w:r>
      <w:r>
        <w:rPr>
          <w:spacing w:val="-7"/>
          <w:w w:val="105"/>
          <w:sz w:val="22"/>
        </w:rPr>
        <w:t> </w:t>
      </w:r>
      <w:r>
        <w:rPr>
          <w:w w:val="105"/>
          <w:sz w:val="22"/>
        </w:rPr>
        <w:t>presencia</w:t>
      </w:r>
      <w:r>
        <w:rPr>
          <w:spacing w:val="-7"/>
          <w:w w:val="105"/>
          <w:sz w:val="22"/>
        </w:rPr>
        <w:t> </w:t>
      </w:r>
      <w:r>
        <w:rPr>
          <w:w w:val="105"/>
          <w:sz w:val="22"/>
        </w:rPr>
        <w:t>de dos</w:t>
      </w:r>
      <w:r>
        <w:rPr>
          <w:spacing w:val="-1"/>
          <w:w w:val="105"/>
          <w:sz w:val="22"/>
        </w:rPr>
        <w:t> </w:t>
      </w:r>
      <w:r>
        <w:rPr>
          <w:w w:val="105"/>
          <w:sz w:val="22"/>
        </w:rPr>
        <w:t>testigos.</w:t>
      </w:r>
    </w:p>
    <w:p>
      <w:pPr>
        <w:pStyle w:val="BodyText"/>
        <w:spacing w:before="9"/>
      </w:pPr>
    </w:p>
    <w:p>
      <w:pPr>
        <w:spacing w:line="259" w:lineRule="auto" w:before="0"/>
        <w:ind w:left="1303" w:right="991" w:firstLine="0"/>
        <w:jc w:val="both"/>
        <w:rPr>
          <w:sz w:val="22"/>
        </w:rPr>
      </w:pPr>
      <w:r>
        <w:rPr>
          <w:w w:val="105"/>
          <w:sz w:val="22"/>
        </w:rPr>
        <w:t>Si el domicilio se encuentra cerrado y nadie responde al llamado del servidor público facultado para realizar la diligencia, se dejará citatorio en un lugar seguro y visible para que el particular interesado espere al servidor público el día y hora que se le indique. Si el particular a quien haya de notificarse no atiende el citatorio, la notificación se entenderá con cualquier persona con capacidad de ejercicio que se encuentre en el lugar en el que se realice la notificación, y de negarse dicha persona a recibirla, o en caso de encontrarse cerrado el mismo, la notificación se realizará por cédula que se fijará en un lugar seguro y visible del domicilio.</w:t>
      </w:r>
    </w:p>
    <w:p>
      <w:pPr>
        <w:spacing w:after="0" w:line="259" w:lineRule="auto"/>
        <w:jc w:val="both"/>
        <w:rPr>
          <w:sz w:val="22"/>
        </w:rPr>
        <w:sectPr>
          <w:pgSz w:w="11630" w:h="15310"/>
          <w:pgMar w:header="674" w:footer="860" w:top="1320" w:bottom="1060" w:left="460" w:right="800"/>
        </w:sectPr>
      </w:pPr>
    </w:p>
    <w:p>
      <w:pPr>
        <w:pStyle w:val="BodyText"/>
        <w:spacing w:before="6"/>
        <w:rPr>
          <w:sz w:val="22"/>
        </w:rPr>
      </w:pPr>
    </w:p>
    <w:p>
      <w:pPr>
        <w:spacing w:before="101"/>
        <w:ind w:left="9301" w:right="0" w:firstLine="0"/>
        <w:jc w:val="left"/>
        <w:rPr>
          <w:rFonts w:ascii="Tahoma"/>
          <w:sz w:val="20"/>
        </w:rPr>
      </w:pPr>
      <w:r>
        <w:rPr>
          <w:rFonts w:ascii="Tahoma"/>
          <w:color w:val="231F20"/>
          <w:sz w:val="20"/>
        </w:rPr>
        <w:t>51</w:t>
      </w:r>
    </w:p>
    <w:p>
      <w:pPr>
        <w:spacing w:line="259" w:lineRule="auto" w:before="112"/>
        <w:ind w:left="1314" w:right="1009" w:firstLine="0"/>
        <w:jc w:val="both"/>
        <w:rPr>
          <w:sz w:val="22"/>
        </w:rPr>
      </w:pPr>
      <w:r>
        <w:rPr>
          <w:w w:val="105"/>
          <w:sz w:val="22"/>
        </w:rPr>
        <w:t>De</w:t>
      </w:r>
      <w:r>
        <w:rPr>
          <w:spacing w:val="-11"/>
          <w:w w:val="105"/>
          <w:sz w:val="22"/>
        </w:rPr>
        <w:t> </w:t>
      </w:r>
      <w:r>
        <w:rPr>
          <w:w w:val="105"/>
          <w:sz w:val="22"/>
        </w:rPr>
        <w:t>estas</w:t>
      </w:r>
      <w:r>
        <w:rPr>
          <w:spacing w:val="-9"/>
          <w:w w:val="105"/>
          <w:sz w:val="22"/>
        </w:rPr>
        <w:t> </w:t>
      </w:r>
      <w:r>
        <w:rPr>
          <w:w w:val="105"/>
          <w:sz w:val="22"/>
        </w:rPr>
        <w:t>diligencias,</w:t>
      </w:r>
      <w:r>
        <w:rPr>
          <w:spacing w:val="-9"/>
          <w:w w:val="105"/>
          <w:sz w:val="22"/>
        </w:rPr>
        <w:t> </w:t>
      </w:r>
      <w:r>
        <w:rPr>
          <w:w w:val="105"/>
          <w:sz w:val="22"/>
        </w:rPr>
        <w:t>el</w:t>
      </w:r>
      <w:r>
        <w:rPr>
          <w:spacing w:val="-10"/>
          <w:w w:val="105"/>
          <w:sz w:val="22"/>
        </w:rPr>
        <w:t> </w:t>
      </w:r>
      <w:r>
        <w:rPr>
          <w:w w:val="105"/>
          <w:sz w:val="22"/>
        </w:rPr>
        <w:t>servidor</w:t>
      </w:r>
      <w:r>
        <w:rPr>
          <w:spacing w:val="-10"/>
          <w:w w:val="105"/>
          <w:sz w:val="22"/>
        </w:rPr>
        <w:t> </w:t>
      </w:r>
      <w:r>
        <w:rPr>
          <w:w w:val="105"/>
          <w:sz w:val="22"/>
        </w:rPr>
        <w:t>público</w:t>
      </w:r>
      <w:r>
        <w:rPr>
          <w:spacing w:val="-10"/>
          <w:w w:val="105"/>
          <w:sz w:val="22"/>
        </w:rPr>
        <w:t> </w:t>
      </w:r>
      <w:r>
        <w:rPr>
          <w:w w:val="105"/>
          <w:sz w:val="22"/>
        </w:rPr>
        <w:t>asentará</w:t>
      </w:r>
      <w:r>
        <w:rPr>
          <w:spacing w:val="-10"/>
          <w:w w:val="105"/>
          <w:sz w:val="22"/>
        </w:rPr>
        <w:t> </w:t>
      </w:r>
      <w:r>
        <w:rPr>
          <w:w w:val="105"/>
          <w:sz w:val="22"/>
        </w:rPr>
        <w:t>lo</w:t>
      </w:r>
      <w:r>
        <w:rPr>
          <w:spacing w:val="-10"/>
          <w:w w:val="105"/>
          <w:sz w:val="22"/>
        </w:rPr>
        <w:t> </w:t>
      </w:r>
      <w:r>
        <w:rPr>
          <w:w w:val="105"/>
          <w:sz w:val="22"/>
        </w:rPr>
        <w:t>correspondiente</w:t>
      </w:r>
      <w:r>
        <w:rPr>
          <w:spacing w:val="-10"/>
          <w:w w:val="105"/>
          <w:sz w:val="22"/>
        </w:rPr>
        <w:t> </w:t>
      </w:r>
      <w:r>
        <w:rPr>
          <w:w w:val="105"/>
          <w:sz w:val="22"/>
        </w:rPr>
        <w:t>en</w:t>
      </w:r>
      <w:r>
        <w:rPr>
          <w:spacing w:val="-10"/>
          <w:w w:val="105"/>
          <w:sz w:val="22"/>
        </w:rPr>
        <w:t> </w:t>
      </w:r>
      <w:r>
        <w:rPr>
          <w:w w:val="105"/>
          <w:sz w:val="22"/>
        </w:rPr>
        <w:t>un</w:t>
      </w:r>
      <w:r>
        <w:rPr>
          <w:spacing w:val="-10"/>
          <w:w w:val="105"/>
          <w:sz w:val="22"/>
        </w:rPr>
        <w:t> </w:t>
      </w:r>
      <w:r>
        <w:rPr>
          <w:w w:val="105"/>
          <w:sz w:val="22"/>
        </w:rPr>
        <w:t>acta circunstanciada ante la presencia de dos</w:t>
      </w:r>
      <w:r>
        <w:rPr>
          <w:spacing w:val="-22"/>
          <w:w w:val="105"/>
          <w:sz w:val="22"/>
        </w:rPr>
        <w:t> </w:t>
      </w:r>
      <w:r>
        <w:rPr>
          <w:w w:val="105"/>
          <w:sz w:val="22"/>
        </w:rPr>
        <w:t>testigos.</w:t>
      </w:r>
    </w:p>
    <w:p>
      <w:pPr>
        <w:pStyle w:val="BodyText"/>
        <w:spacing w:before="6"/>
      </w:pPr>
    </w:p>
    <w:p>
      <w:pPr>
        <w:spacing w:line="259" w:lineRule="auto" w:before="0"/>
        <w:ind w:left="1314" w:right="1008" w:firstLine="0"/>
        <w:jc w:val="both"/>
        <w:rPr>
          <w:sz w:val="22"/>
        </w:rPr>
      </w:pPr>
      <w:r>
        <w:rPr>
          <w:b/>
          <w:w w:val="105"/>
          <w:sz w:val="22"/>
        </w:rPr>
        <w:t>Artículo 149</w:t>
      </w:r>
      <w:r>
        <w:rPr>
          <w:w w:val="105"/>
          <w:sz w:val="22"/>
        </w:rPr>
        <w:t>. Las notificaciones que se practiquen de forma irregular, surten efectos a partir de la fecha en que se haga la manifestación expresa por el interesado</w:t>
      </w:r>
      <w:r>
        <w:rPr>
          <w:spacing w:val="-17"/>
          <w:w w:val="105"/>
          <w:sz w:val="22"/>
        </w:rPr>
        <w:t> </w:t>
      </w:r>
      <w:r>
        <w:rPr>
          <w:w w:val="105"/>
          <w:sz w:val="22"/>
        </w:rPr>
        <w:t>o</w:t>
      </w:r>
      <w:r>
        <w:rPr>
          <w:spacing w:val="-16"/>
          <w:w w:val="105"/>
          <w:sz w:val="22"/>
        </w:rPr>
        <w:t> </w:t>
      </w:r>
      <w:r>
        <w:rPr>
          <w:w w:val="105"/>
          <w:sz w:val="22"/>
        </w:rPr>
        <w:t>su</w:t>
      </w:r>
      <w:r>
        <w:rPr>
          <w:spacing w:val="-16"/>
          <w:w w:val="105"/>
          <w:sz w:val="22"/>
        </w:rPr>
        <w:t> </w:t>
      </w:r>
      <w:r>
        <w:rPr>
          <w:w w:val="105"/>
          <w:sz w:val="22"/>
        </w:rPr>
        <w:t>representante</w:t>
      </w:r>
      <w:r>
        <w:rPr>
          <w:spacing w:val="-16"/>
          <w:w w:val="105"/>
          <w:sz w:val="22"/>
        </w:rPr>
        <w:t> </w:t>
      </w:r>
      <w:r>
        <w:rPr>
          <w:w w:val="105"/>
          <w:sz w:val="22"/>
        </w:rPr>
        <w:t>legal</w:t>
      </w:r>
      <w:r>
        <w:rPr>
          <w:spacing w:val="-15"/>
          <w:w w:val="105"/>
          <w:sz w:val="22"/>
        </w:rPr>
        <w:t> </w:t>
      </w:r>
      <w:r>
        <w:rPr>
          <w:w w:val="105"/>
          <w:sz w:val="22"/>
        </w:rPr>
        <w:t>de</w:t>
      </w:r>
      <w:r>
        <w:rPr>
          <w:spacing w:val="-16"/>
          <w:w w:val="105"/>
          <w:sz w:val="22"/>
        </w:rPr>
        <w:t> </w:t>
      </w:r>
      <w:r>
        <w:rPr>
          <w:w w:val="105"/>
          <w:sz w:val="22"/>
        </w:rPr>
        <w:t>conocer</w:t>
      </w:r>
      <w:r>
        <w:rPr>
          <w:spacing w:val="-16"/>
          <w:w w:val="105"/>
          <w:sz w:val="22"/>
        </w:rPr>
        <w:t> </w:t>
      </w:r>
      <w:r>
        <w:rPr>
          <w:w w:val="105"/>
          <w:sz w:val="22"/>
        </w:rPr>
        <w:t>su</w:t>
      </w:r>
      <w:r>
        <w:rPr>
          <w:spacing w:val="-16"/>
          <w:w w:val="105"/>
          <w:sz w:val="22"/>
        </w:rPr>
        <w:t> </w:t>
      </w:r>
      <w:r>
        <w:rPr>
          <w:w w:val="105"/>
          <w:sz w:val="22"/>
        </w:rPr>
        <w:t>contenido.</w:t>
      </w:r>
      <w:r>
        <w:rPr>
          <w:spacing w:val="-16"/>
          <w:w w:val="105"/>
          <w:sz w:val="22"/>
        </w:rPr>
        <w:t> </w:t>
      </w:r>
      <w:r>
        <w:rPr>
          <w:w w:val="105"/>
          <w:sz w:val="22"/>
        </w:rPr>
        <w:t>Las</w:t>
      </w:r>
      <w:r>
        <w:rPr>
          <w:spacing w:val="-14"/>
          <w:w w:val="105"/>
          <w:sz w:val="22"/>
        </w:rPr>
        <w:t> </w:t>
      </w:r>
      <w:r>
        <w:rPr>
          <w:w w:val="105"/>
          <w:sz w:val="22"/>
        </w:rPr>
        <w:t>notificaciones irregulares se convalidan cuando el interesado se manifieste sabedor del acto respectivo.</w:t>
      </w:r>
    </w:p>
    <w:p>
      <w:pPr>
        <w:pStyle w:val="BodyText"/>
        <w:spacing w:before="4"/>
      </w:pPr>
    </w:p>
    <w:p>
      <w:pPr>
        <w:spacing w:before="0"/>
        <w:ind w:left="2511" w:right="2207" w:firstLine="0"/>
        <w:jc w:val="center"/>
        <w:rPr>
          <w:b/>
          <w:sz w:val="22"/>
        </w:rPr>
      </w:pPr>
      <w:r>
        <w:rPr>
          <w:b/>
          <w:w w:val="105"/>
          <w:sz w:val="22"/>
        </w:rPr>
        <w:t>Sección Tercera</w:t>
      </w:r>
    </w:p>
    <w:p>
      <w:pPr>
        <w:spacing w:before="24"/>
        <w:ind w:left="2511" w:right="2207" w:firstLine="0"/>
        <w:jc w:val="center"/>
        <w:rPr>
          <w:b/>
          <w:sz w:val="22"/>
        </w:rPr>
      </w:pPr>
      <w:r>
        <w:rPr>
          <w:b/>
          <w:w w:val="105"/>
          <w:sz w:val="22"/>
        </w:rPr>
        <w:t>Del ofrecimiento de pruebas</w:t>
      </w:r>
    </w:p>
    <w:p>
      <w:pPr>
        <w:spacing w:line="259" w:lineRule="auto" w:before="19"/>
        <w:ind w:left="1314" w:right="1008" w:firstLine="0"/>
        <w:jc w:val="both"/>
        <w:rPr>
          <w:sz w:val="22"/>
        </w:rPr>
      </w:pPr>
      <w:r>
        <w:rPr>
          <w:b/>
          <w:w w:val="105"/>
          <w:sz w:val="22"/>
        </w:rPr>
        <w:t>Artículo</w:t>
      </w:r>
      <w:r>
        <w:rPr>
          <w:b/>
          <w:spacing w:val="-5"/>
          <w:w w:val="105"/>
          <w:sz w:val="22"/>
        </w:rPr>
        <w:t> </w:t>
      </w:r>
      <w:r>
        <w:rPr>
          <w:b/>
          <w:w w:val="105"/>
          <w:sz w:val="22"/>
        </w:rPr>
        <w:t>150.</w:t>
      </w:r>
      <w:r>
        <w:rPr>
          <w:b/>
          <w:spacing w:val="-4"/>
          <w:w w:val="105"/>
          <w:sz w:val="22"/>
        </w:rPr>
        <w:t> </w:t>
      </w:r>
      <w:r>
        <w:rPr>
          <w:w w:val="105"/>
          <w:sz w:val="22"/>
        </w:rPr>
        <w:t>La</w:t>
      </w:r>
      <w:r>
        <w:rPr>
          <w:spacing w:val="-4"/>
          <w:w w:val="105"/>
          <w:sz w:val="22"/>
        </w:rPr>
        <w:t> </w:t>
      </w:r>
      <w:r>
        <w:rPr>
          <w:w w:val="105"/>
          <w:sz w:val="22"/>
        </w:rPr>
        <w:t>documental</w:t>
      </w:r>
      <w:r>
        <w:rPr>
          <w:spacing w:val="-4"/>
          <w:w w:val="105"/>
          <w:sz w:val="22"/>
        </w:rPr>
        <w:t> </w:t>
      </w:r>
      <w:r>
        <w:rPr>
          <w:w w:val="105"/>
          <w:sz w:val="22"/>
        </w:rPr>
        <w:t>a</w:t>
      </w:r>
      <w:r>
        <w:rPr>
          <w:spacing w:val="-4"/>
          <w:w w:val="105"/>
          <w:sz w:val="22"/>
        </w:rPr>
        <w:t> </w:t>
      </w:r>
      <w:r>
        <w:rPr>
          <w:w w:val="105"/>
          <w:sz w:val="22"/>
        </w:rPr>
        <w:t>que</w:t>
      </w:r>
      <w:r>
        <w:rPr>
          <w:spacing w:val="-5"/>
          <w:w w:val="105"/>
          <w:sz w:val="22"/>
        </w:rPr>
        <w:t> </w:t>
      </w:r>
      <w:r>
        <w:rPr>
          <w:w w:val="105"/>
          <w:sz w:val="22"/>
        </w:rPr>
        <w:t>hace</w:t>
      </w:r>
      <w:r>
        <w:rPr>
          <w:spacing w:val="-5"/>
          <w:w w:val="105"/>
          <w:sz w:val="22"/>
        </w:rPr>
        <w:t> </w:t>
      </w:r>
      <w:r>
        <w:rPr>
          <w:w w:val="105"/>
          <w:sz w:val="22"/>
        </w:rPr>
        <w:t>referencia</w:t>
      </w:r>
      <w:r>
        <w:rPr>
          <w:spacing w:val="-4"/>
          <w:w w:val="105"/>
          <w:sz w:val="22"/>
        </w:rPr>
        <w:t> </w:t>
      </w:r>
      <w:r>
        <w:rPr>
          <w:w w:val="105"/>
          <w:sz w:val="22"/>
        </w:rPr>
        <w:t>la</w:t>
      </w:r>
      <w:r>
        <w:rPr>
          <w:spacing w:val="-4"/>
          <w:w w:val="105"/>
          <w:sz w:val="22"/>
        </w:rPr>
        <w:t> </w:t>
      </w:r>
      <w:r>
        <w:rPr>
          <w:w w:val="105"/>
          <w:sz w:val="22"/>
        </w:rPr>
        <w:t>fracción</w:t>
      </w:r>
      <w:r>
        <w:rPr>
          <w:spacing w:val="-4"/>
          <w:w w:val="105"/>
          <w:sz w:val="22"/>
        </w:rPr>
        <w:t> </w:t>
      </w:r>
      <w:r>
        <w:rPr>
          <w:w w:val="105"/>
          <w:sz w:val="22"/>
        </w:rPr>
        <w:t>VIII</w:t>
      </w:r>
      <w:r>
        <w:rPr>
          <w:spacing w:val="-4"/>
          <w:w w:val="105"/>
          <w:sz w:val="22"/>
        </w:rPr>
        <w:t> </w:t>
      </w:r>
      <w:r>
        <w:rPr>
          <w:w w:val="105"/>
          <w:sz w:val="22"/>
        </w:rPr>
        <w:t>del</w:t>
      </w:r>
      <w:r>
        <w:rPr>
          <w:spacing w:val="-5"/>
          <w:w w:val="105"/>
          <w:sz w:val="22"/>
        </w:rPr>
        <w:t> </w:t>
      </w:r>
      <w:r>
        <w:rPr>
          <w:w w:val="105"/>
          <w:sz w:val="22"/>
        </w:rPr>
        <w:t>numeral 1 del artículo 92 de la Ley, que obre en poder de la convocante, deberá ser</w:t>
      </w:r>
      <w:r>
        <w:rPr>
          <w:spacing w:val="64"/>
          <w:w w:val="105"/>
          <w:sz w:val="22"/>
        </w:rPr>
        <w:t> </w:t>
      </w:r>
      <w:r>
        <w:rPr>
          <w:w w:val="105"/>
          <w:sz w:val="22"/>
        </w:rPr>
        <w:t>remitida</w:t>
      </w:r>
      <w:r>
        <w:rPr>
          <w:spacing w:val="-7"/>
          <w:w w:val="105"/>
          <w:sz w:val="22"/>
        </w:rPr>
        <w:t> </w:t>
      </w:r>
      <w:r>
        <w:rPr>
          <w:w w:val="105"/>
          <w:sz w:val="22"/>
        </w:rPr>
        <w:t>en</w:t>
      </w:r>
      <w:r>
        <w:rPr>
          <w:spacing w:val="-6"/>
          <w:w w:val="105"/>
          <w:sz w:val="22"/>
        </w:rPr>
        <w:t> </w:t>
      </w:r>
      <w:r>
        <w:rPr>
          <w:w w:val="105"/>
          <w:sz w:val="22"/>
        </w:rPr>
        <w:t>copia</w:t>
      </w:r>
      <w:r>
        <w:rPr>
          <w:spacing w:val="-7"/>
          <w:w w:val="105"/>
          <w:sz w:val="22"/>
        </w:rPr>
        <w:t> </w:t>
      </w:r>
      <w:r>
        <w:rPr>
          <w:w w:val="105"/>
          <w:sz w:val="22"/>
        </w:rPr>
        <w:t>certificada</w:t>
      </w:r>
      <w:r>
        <w:rPr>
          <w:spacing w:val="-6"/>
          <w:w w:val="105"/>
          <w:sz w:val="22"/>
        </w:rPr>
        <w:t> </w:t>
      </w:r>
      <w:r>
        <w:rPr>
          <w:w w:val="105"/>
          <w:sz w:val="22"/>
        </w:rPr>
        <w:t>junto</w:t>
      </w:r>
      <w:r>
        <w:rPr>
          <w:spacing w:val="-7"/>
          <w:w w:val="105"/>
          <w:sz w:val="22"/>
        </w:rPr>
        <w:t> </w:t>
      </w:r>
      <w:r>
        <w:rPr>
          <w:w w:val="105"/>
          <w:sz w:val="22"/>
        </w:rPr>
        <w:t>con</w:t>
      </w:r>
      <w:r>
        <w:rPr>
          <w:spacing w:val="-6"/>
          <w:w w:val="105"/>
          <w:sz w:val="22"/>
        </w:rPr>
        <w:t> </w:t>
      </w:r>
      <w:r>
        <w:rPr>
          <w:w w:val="105"/>
          <w:sz w:val="22"/>
        </w:rPr>
        <w:t>el</w:t>
      </w:r>
      <w:r>
        <w:rPr>
          <w:spacing w:val="-7"/>
          <w:w w:val="105"/>
          <w:sz w:val="22"/>
        </w:rPr>
        <w:t> </w:t>
      </w:r>
      <w:r>
        <w:rPr>
          <w:w w:val="105"/>
          <w:sz w:val="22"/>
        </w:rPr>
        <w:t>informe</w:t>
      </w:r>
      <w:r>
        <w:rPr>
          <w:spacing w:val="-6"/>
          <w:w w:val="105"/>
          <w:sz w:val="22"/>
        </w:rPr>
        <w:t> </w:t>
      </w:r>
      <w:r>
        <w:rPr>
          <w:w w:val="105"/>
          <w:sz w:val="22"/>
        </w:rPr>
        <w:t>circunstanciado.</w:t>
      </w:r>
    </w:p>
    <w:p>
      <w:pPr>
        <w:pStyle w:val="BodyText"/>
        <w:spacing w:before="6"/>
      </w:pPr>
    </w:p>
    <w:p>
      <w:pPr>
        <w:spacing w:line="259" w:lineRule="auto" w:before="0"/>
        <w:ind w:left="4394" w:right="4087" w:hanging="2"/>
        <w:jc w:val="center"/>
        <w:rPr>
          <w:b/>
          <w:sz w:val="22"/>
        </w:rPr>
      </w:pPr>
      <w:r>
        <w:rPr>
          <w:b/>
          <w:w w:val="105"/>
          <w:sz w:val="22"/>
        </w:rPr>
        <w:t>Sección Cuarta De la</w:t>
      </w:r>
      <w:r>
        <w:rPr>
          <w:b/>
          <w:spacing w:val="-36"/>
          <w:w w:val="105"/>
          <w:sz w:val="22"/>
        </w:rPr>
        <w:t> </w:t>
      </w:r>
      <w:r>
        <w:rPr>
          <w:b/>
          <w:w w:val="105"/>
          <w:sz w:val="22"/>
        </w:rPr>
        <w:t>suspensión</w:t>
      </w:r>
    </w:p>
    <w:p>
      <w:pPr>
        <w:spacing w:line="259" w:lineRule="auto" w:before="0"/>
        <w:ind w:left="1314" w:right="1008" w:firstLine="0"/>
        <w:jc w:val="both"/>
        <w:rPr>
          <w:sz w:val="22"/>
        </w:rPr>
      </w:pPr>
      <w:r>
        <w:rPr>
          <w:b/>
          <w:w w:val="105"/>
          <w:sz w:val="22"/>
        </w:rPr>
        <w:t>Artículo 151. </w:t>
      </w:r>
      <w:r>
        <w:rPr>
          <w:w w:val="105"/>
          <w:sz w:val="22"/>
        </w:rPr>
        <w:t>La suspensión provisional surtirá efectos a partir de que el auto que la contenga sea notificado a la Convocante, y hasta que la Contraloría determine lo conducente respecto de la suspensión definitiva; mientras que esta</w:t>
      </w:r>
      <w:r>
        <w:rPr>
          <w:spacing w:val="-4"/>
          <w:w w:val="105"/>
          <w:sz w:val="22"/>
        </w:rPr>
        <w:t> </w:t>
      </w:r>
      <w:r>
        <w:rPr>
          <w:w w:val="105"/>
          <w:sz w:val="22"/>
        </w:rPr>
        <w:t>última,</w:t>
      </w:r>
      <w:r>
        <w:rPr>
          <w:spacing w:val="-3"/>
          <w:w w:val="105"/>
          <w:sz w:val="22"/>
        </w:rPr>
        <w:t> </w:t>
      </w:r>
      <w:r>
        <w:rPr>
          <w:w w:val="105"/>
          <w:sz w:val="22"/>
        </w:rPr>
        <w:t>surtirá</w:t>
      </w:r>
      <w:r>
        <w:rPr>
          <w:spacing w:val="-4"/>
          <w:w w:val="105"/>
          <w:sz w:val="22"/>
        </w:rPr>
        <w:t> </w:t>
      </w:r>
      <w:r>
        <w:rPr>
          <w:w w:val="105"/>
          <w:sz w:val="22"/>
        </w:rPr>
        <w:t>efectos</w:t>
      </w:r>
      <w:r>
        <w:rPr>
          <w:spacing w:val="-2"/>
          <w:w w:val="105"/>
          <w:sz w:val="22"/>
        </w:rPr>
        <w:t> </w:t>
      </w:r>
      <w:r>
        <w:rPr>
          <w:w w:val="105"/>
          <w:sz w:val="22"/>
        </w:rPr>
        <w:t>a</w:t>
      </w:r>
      <w:r>
        <w:rPr>
          <w:spacing w:val="-3"/>
          <w:w w:val="105"/>
          <w:sz w:val="22"/>
        </w:rPr>
        <w:t> </w:t>
      </w:r>
      <w:r>
        <w:rPr>
          <w:w w:val="105"/>
          <w:sz w:val="22"/>
        </w:rPr>
        <w:t>partir</w:t>
      </w:r>
      <w:r>
        <w:rPr>
          <w:spacing w:val="-3"/>
          <w:w w:val="105"/>
          <w:sz w:val="22"/>
        </w:rPr>
        <w:t> </w:t>
      </w:r>
      <w:r>
        <w:rPr>
          <w:w w:val="105"/>
          <w:sz w:val="22"/>
        </w:rPr>
        <w:t>de</w:t>
      </w:r>
      <w:r>
        <w:rPr>
          <w:spacing w:val="-4"/>
          <w:w w:val="105"/>
          <w:sz w:val="22"/>
        </w:rPr>
        <w:t> </w:t>
      </w:r>
      <w:r>
        <w:rPr>
          <w:w w:val="105"/>
          <w:sz w:val="22"/>
        </w:rPr>
        <w:t>que</w:t>
      </w:r>
      <w:r>
        <w:rPr>
          <w:spacing w:val="-3"/>
          <w:w w:val="105"/>
          <w:sz w:val="22"/>
        </w:rPr>
        <w:t> </w:t>
      </w:r>
      <w:r>
        <w:rPr>
          <w:w w:val="105"/>
          <w:sz w:val="22"/>
        </w:rPr>
        <w:t>el</w:t>
      </w:r>
      <w:r>
        <w:rPr>
          <w:spacing w:val="-4"/>
          <w:w w:val="105"/>
          <w:sz w:val="22"/>
        </w:rPr>
        <w:t> </w:t>
      </w:r>
      <w:r>
        <w:rPr>
          <w:w w:val="105"/>
          <w:sz w:val="22"/>
        </w:rPr>
        <w:t>auto</w:t>
      </w:r>
      <w:r>
        <w:rPr>
          <w:spacing w:val="-3"/>
          <w:w w:val="105"/>
          <w:sz w:val="22"/>
        </w:rPr>
        <w:t> </w:t>
      </w:r>
      <w:r>
        <w:rPr>
          <w:w w:val="105"/>
          <w:sz w:val="22"/>
        </w:rPr>
        <w:t>respectivo</w:t>
      </w:r>
      <w:r>
        <w:rPr>
          <w:spacing w:val="-4"/>
          <w:w w:val="105"/>
          <w:sz w:val="22"/>
        </w:rPr>
        <w:t> </w:t>
      </w:r>
      <w:r>
        <w:rPr>
          <w:w w:val="105"/>
          <w:sz w:val="22"/>
        </w:rPr>
        <w:t>le</w:t>
      </w:r>
      <w:r>
        <w:rPr>
          <w:spacing w:val="-3"/>
          <w:w w:val="105"/>
          <w:sz w:val="22"/>
        </w:rPr>
        <w:t> </w:t>
      </w:r>
      <w:r>
        <w:rPr>
          <w:w w:val="105"/>
          <w:sz w:val="22"/>
        </w:rPr>
        <w:t>sea</w:t>
      </w:r>
      <w:r>
        <w:rPr>
          <w:spacing w:val="-3"/>
          <w:w w:val="105"/>
          <w:sz w:val="22"/>
        </w:rPr>
        <w:t> </w:t>
      </w:r>
      <w:r>
        <w:rPr>
          <w:w w:val="105"/>
          <w:sz w:val="22"/>
        </w:rPr>
        <w:t>notificado</w:t>
      </w:r>
      <w:r>
        <w:rPr>
          <w:spacing w:val="-4"/>
          <w:w w:val="105"/>
          <w:sz w:val="22"/>
        </w:rPr>
        <w:t> </w:t>
      </w:r>
      <w:r>
        <w:rPr>
          <w:w w:val="105"/>
          <w:sz w:val="22"/>
        </w:rPr>
        <w:t>a la Convocante, y hasta que se resuelva la instancia de inconformidad</w:t>
      </w:r>
      <w:r>
        <w:rPr>
          <w:spacing w:val="64"/>
          <w:w w:val="105"/>
          <w:sz w:val="22"/>
        </w:rPr>
        <w:t> </w:t>
      </w:r>
      <w:r>
        <w:rPr>
          <w:w w:val="105"/>
          <w:sz w:val="22"/>
        </w:rPr>
        <w:t>interpuesta.</w:t>
      </w:r>
    </w:p>
    <w:p>
      <w:pPr>
        <w:pStyle w:val="BodyText"/>
        <w:spacing w:before="1"/>
      </w:pPr>
    </w:p>
    <w:p>
      <w:pPr>
        <w:spacing w:line="259" w:lineRule="auto" w:before="0"/>
        <w:ind w:left="4443" w:right="4137" w:firstLine="0"/>
        <w:jc w:val="center"/>
        <w:rPr>
          <w:b/>
          <w:sz w:val="22"/>
        </w:rPr>
      </w:pPr>
      <w:r>
        <w:rPr>
          <w:b/>
          <w:w w:val="105"/>
          <w:sz w:val="22"/>
        </w:rPr>
        <w:t>Sección Quinta De los terceros</w:t>
      </w:r>
    </w:p>
    <w:p>
      <w:pPr>
        <w:spacing w:line="259" w:lineRule="auto" w:before="0"/>
        <w:ind w:left="1314" w:right="1008" w:firstLine="0"/>
        <w:jc w:val="both"/>
        <w:rPr>
          <w:sz w:val="22"/>
        </w:rPr>
      </w:pPr>
      <w:r>
        <w:rPr>
          <w:b/>
          <w:w w:val="105"/>
          <w:sz w:val="22"/>
        </w:rPr>
        <w:t>Artículo 152. </w:t>
      </w:r>
      <w:r>
        <w:rPr>
          <w:w w:val="105"/>
          <w:sz w:val="22"/>
        </w:rPr>
        <w:t>Sólo las personas a quienes se les vea afectado un interés legítimo en los términos del numeral 1 del artículo 90 de la Ley, podrán promover</w:t>
      </w:r>
      <w:r>
        <w:rPr>
          <w:spacing w:val="-7"/>
          <w:w w:val="105"/>
          <w:sz w:val="22"/>
        </w:rPr>
        <w:t> </w:t>
      </w:r>
      <w:r>
        <w:rPr>
          <w:w w:val="105"/>
          <w:sz w:val="22"/>
        </w:rPr>
        <w:t>inconformidad</w:t>
      </w:r>
      <w:r>
        <w:rPr>
          <w:spacing w:val="-7"/>
          <w:w w:val="105"/>
          <w:sz w:val="22"/>
        </w:rPr>
        <w:t> </w:t>
      </w:r>
      <w:r>
        <w:rPr>
          <w:w w:val="105"/>
          <w:sz w:val="22"/>
        </w:rPr>
        <w:t>ante</w:t>
      </w:r>
      <w:r>
        <w:rPr>
          <w:spacing w:val="-8"/>
          <w:w w:val="105"/>
          <w:sz w:val="22"/>
        </w:rPr>
        <w:t> </w:t>
      </w:r>
      <w:r>
        <w:rPr>
          <w:w w:val="105"/>
          <w:sz w:val="22"/>
        </w:rPr>
        <w:t>la</w:t>
      </w:r>
      <w:r>
        <w:rPr>
          <w:spacing w:val="-6"/>
          <w:w w:val="105"/>
          <w:sz w:val="22"/>
        </w:rPr>
        <w:t> </w:t>
      </w:r>
      <w:r>
        <w:rPr>
          <w:w w:val="105"/>
          <w:sz w:val="22"/>
        </w:rPr>
        <w:t>Contraloría,</w:t>
      </w:r>
      <w:r>
        <w:rPr>
          <w:spacing w:val="-7"/>
          <w:w w:val="105"/>
          <w:sz w:val="22"/>
        </w:rPr>
        <w:t> </w:t>
      </w:r>
      <w:r>
        <w:rPr>
          <w:w w:val="105"/>
          <w:sz w:val="22"/>
        </w:rPr>
        <w:t>o</w:t>
      </w:r>
      <w:r>
        <w:rPr>
          <w:spacing w:val="-8"/>
          <w:w w:val="105"/>
          <w:sz w:val="22"/>
        </w:rPr>
        <w:t> </w:t>
      </w:r>
      <w:r>
        <w:rPr>
          <w:w w:val="105"/>
          <w:sz w:val="22"/>
        </w:rPr>
        <w:t>comparecer</w:t>
      </w:r>
      <w:r>
        <w:rPr>
          <w:spacing w:val="-7"/>
          <w:w w:val="105"/>
          <w:sz w:val="22"/>
        </w:rPr>
        <w:t> </w:t>
      </w:r>
      <w:r>
        <w:rPr>
          <w:w w:val="105"/>
          <w:sz w:val="22"/>
        </w:rPr>
        <w:t>ante</w:t>
      </w:r>
      <w:r>
        <w:rPr>
          <w:spacing w:val="-7"/>
          <w:w w:val="105"/>
          <w:sz w:val="22"/>
        </w:rPr>
        <w:t> </w:t>
      </w:r>
      <w:r>
        <w:rPr>
          <w:w w:val="105"/>
          <w:sz w:val="22"/>
        </w:rPr>
        <w:t>alguna</w:t>
      </w:r>
      <w:r>
        <w:rPr>
          <w:spacing w:val="-7"/>
          <w:w w:val="105"/>
          <w:sz w:val="22"/>
        </w:rPr>
        <w:t> </w:t>
      </w:r>
      <w:r>
        <w:rPr>
          <w:w w:val="105"/>
          <w:sz w:val="22"/>
        </w:rPr>
        <w:t>diversa que esté en trámite con carácter de</w:t>
      </w:r>
      <w:r>
        <w:rPr>
          <w:spacing w:val="-24"/>
          <w:w w:val="105"/>
          <w:sz w:val="22"/>
        </w:rPr>
        <w:t> </w:t>
      </w:r>
      <w:r>
        <w:rPr>
          <w:w w:val="105"/>
          <w:sz w:val="22"/>
        </w:rPr>
        <w:t>tercero.</w:t>
      </w:r>
    </w:p>
    <w:p>
      <w:pPr>
        <w:pStyle w:val="BodyText"/>
        <w:spacing w:before="3"/>
      </w:pPr>
    </w:p>
    <w:p>
      <w:pPr>
        <w:spacing w:before="0"/>
        <w:ind w:left="2511" w:right="2207" w:firstLine="0"/>
        <w:jc w:val="center"/>
        <w:rPr>
          <w:b/>
          <w:sz w:val="22"/>
        </w:rPr>
      </w:pPr>
      <w:r>
        <w:rPr>
          <w:b/>
          <w:w w:val="105"/>
          <w:sz w:val="22"/>
        </w:rPr>
        <w:t>CAPÍTULO II</w:t>
      </w:r>
    </w:p>
    <w:p>
      <w:pPr>
        <w:spacing w:before="19"/>
        <w:ind w:left="2512" w:right="2207" w:firstLine="0"/>
        <w:jc w:val="center"/>
        <w:rPr>
          <w:b/>
          <w:sz w:val="22"/>
        </w:rPr>
      </w:pPr>
      <w:r>
        <w:rPr>
          <w:b/>
          <w:w w:val="105"/>
          <w:sz w:val="22"/>
        </w:rPr>
        <w:t>De la Conciliación</w:t>
      </w:r>
    </w:p>
    <w:p>
      <w:pPr>
        <w:spacing w:line="259" w:lineRule="auto" w:before="19"/>
        <w:ind w:left="1314" w:right="1008" w:firstLine="0"/>
        <w:jc w:val="both"/>
        <w:rPr>
          <w:sz w:val="22"/>
        </w:rPr>
      </w:pPr>
      <w:r>
        <w:rPr>
          <w:b/>
          <w:w w:val="105"/>
          <w:sz w:val="22"/>
        </w:rPr>
        <w:t>Artículo 153. </w:t>
      </w:r>
      <w:r>
        <w:rPr>
          <w:w w:val="105"/>
          <w:sz w:val="22"/>
        </w:rPr>
        <w:t>La sustanciación del procedimiento de conciliación únicamente será viable cuando las partes tengan intocados sus derechos y obligaciones por autoridad competente.</w:t>
      </w:r>
    </w:p>
    <w:p>
      <w:pPr>
        <w:pStyle w:val="BodyText"/>
        <w:spacing w:before="6"/>
      </w:pPr>
    </w:p>
    <w:p>
      <w:pPr>
        <w:spacing w:line="259" w:lineRule="auto" w:before="0"/>
        <w:ind w:left="1314" w:right="1009" w:firstLine="0"/>
        <w:jc w:val="both"/>
        <w:rPr>
          <w:sz w:val="22"/>
        </w:rPr>
      </w:pPr>
      <w:r>
        <w:rPr>
          <w:b/>
          <w:w w:val="105"/>
          <w:sz w:val="22"/>
        </w:rPr>
        <w:t>Artículo 154. </w:t>
      </w:r>
      <w:r>
        <w:rPr>
          <w:w w:val="105"/>
          <w:sz w:val="22"/>
        </w:rPr>
        <w:t>La audiencia de conciliación deberá celebrarse con la asistencia de las personas señaladas en el artículo 110 numeral 3 de la Ley, así como el representante responsable del área requirente y del área encargada de la defensa jurídica de la Dependencia o Entidad según sea el caso.</w:t>
      </w:r>
    </w:p>
    <w:p>
      <w:pPr>
        <w:spacing w:after="0" w:line="259" w:lineRule="auto"/>
        <w:jc w:val="both"/>
        <w:rPr>
          <w:sz w:val="22"/>
        </w:rPr>
        <w:sectPr>
          <w:pgSz w:w="11630" w:h="15310"/>
          <w:pgMar w:header="674" w:footer="860" w:top="1320" w:bottom="1060" w:left="460" w:right="800"/>
        </w:sectPr>
      </w:pPr>
    </w:p>
    <w:p>
      <w:pPr>
        <w:pStyle w:val="BodyText"/>
        <w:spacing w:before="6"/>
        <w:rPr>
          <w:sz w:val="22"/>
        </w:rPr>
      </w:pPr>
    </w:p>
    <w:p>
      <w:pPr>
        <w:spacing w:before="101"/>
        <w:ind w:left="1182" w:right="0" w:firstLine="0"/>
        <w:jc w:val="left"/>
        <w:rPr>
          <w:rFonts w:ascii="Tahoma"/>
          <w:sz w:val="20"/>
        </w:rPr>
      </w:pPr>
      <w:r>
        <w:rPr>
          <w:rFonts w:ascii="Tahoma"/>
          <w:color w:val="231F20"/>
          <w:sz w:val="20"/>
        </w:rPr>
        <w:t>52</w:t>
      </w:r>
    </w:p>
    <w:p>
      <w:pPr>
        <w:spacing w:line="259" w:lineRule="auto" w:before="112"/>
        <w:ind w:left="4109" w:right="3788" w:firstLine="348"/>
        <w:jc w:val="left"/>
        <w:rPr>
          <w:b/>
          <w:sz w:val="22"/>
        </w:rPr>
      </w:pPr>
      <w:r>
        <w:rPr>
          <w:b/>
          <w:w w:val="105"/>
          <w:sz w:val="22"/>
        </w:rPr>
        <w:t>TÍTULO QUINTO DE LAS SANCIONES</w:t>
      </w:r>
      <w:r>
        <w:rPr>
          <w:b/>
          <w:spacing w:val="-45"/>
          <w:w w:val="105"/>
          <w:sz w:val="22"/>
        </w:rPr>
        <w:t> </w:t>
      </w:r>
      <w:r>
        <w:rPr>
          <w:b/>
          <w:w w:val="105"/>
          <w:sz w:val="22"/>
        </w:rPr>
        <w:t>Y</w:t>
      </w:r>
    </w:p>
    <w:p>
      <w:pPr>
        <w:spacing w:line="251" w:lineRule="exact" w:before="0"/>
        <w:ind w:left="3712" w:right="0" w:firstLine="0"/>
        <w:jc w:val="left"/>
        <w:rPr>
          <w:b/>
          <w:sz w:val="22"/>
        </w:rPr>
      </w:pPr>
      <w:r>
        <w:rPr>
          <w:b/>
          <w:w w:val="105"/>
          <w:sz w:val="22"/>
        </w:rPr>
        <w:t>PROTOCOLO DE ACTUACIÓN</w:t>
      </w:r>
    </w:p>
    <w:p>
      <w:pPr>
        <w:pStyle w:val="BodyText"/>
        <w:spacing w:before="5"/>
        <w:rPr>
          <w:b/>
          <w:sz w:val="19"/>
        </w:rPr>
      </w:pPr>
    </w:p>
    <w:p>
      <w:pPr>
        <w:spacing w:before="69"/>
        <w:ind w:left="2515" w:right="2196" w:firstLine="0"/>
        <w:jc w:val="center"/>
        <w:rPr>
          <w:b/>
          <w:sz w:val="22"/>
        </w:rPr>
      </w:pPr>
      <w:r>
        <w:rPr>
          <w:b/>
          <w:w w:val="105"/>
          <w:sz w:val="22"/>
        </w:rPr>
        <w:t>CAPÍTULO I</w:t>
      </w:r>
    </w:p>
    <w:p>
      <w:pPr>
        <w:spacing w:before="19"/>
        <w:ind w:left="2515" w:right="2197" w:firstLine="0"/>
        <w:jc w:val="center"/>
        <w:rPr>
          <w:b/>
          <w:sz w:val="22"/>
        </w:rPr>
      </w:pPr>
      <w:r>
        <w:rPr>
          <w:b/>
          <w:w w:val="105"/>
          <w:sz w:val="22"/>
        </w:rPr>
        <w:t>DE LAS SANCIONES</w:t>
      </w:r>
    </w:p>
    <w:p>
      <w:pPr>
        <w:spacing w:line="259" w:lineRule="auto" w:before="19"/>
        <w:ind w:left="1322" w:right="1004" w:firstLine="0"/>
        <w:jc w:val="both"/>
        <w:rPr>
          <w:sz w:val="22"/>
        </w:rPr>
      </w:pPr>
      <w:r>
        <w:rPr>
          <w:b/>
          <w:w w:val="105"/>
          <w:sz w:val="22"/>
        </w:rPr>
        <w:t>Artículo 155. </w:t>
      </w:r>
      <w:r>
        <w:rPr>
          <w:w w:val="105"/>
          <w:sz w:val="22"/>
        </w:rPr>
        <w:t>La Contraloría será competente para sustanciar y resolver los procedimientos que se instauren en contra de los particulares que infrinjan las disposiciones previstas en la Ley.</w:t>
      </w:r>
    </w:p>
    <w:p>
      <w:pPr>
        <w:pStyle w:val="BodyText"/>
        <w:spacing w:before="10"/>
      </w:pPr>
    </w:p>
    <w:p>
      <w:pPr>
        <w:spacing w:line="259" w:lineRule="auto" w:before="0"/>
        <w:ind w:left="1321" w:right="1000" w:firstLine="0"/>
        <w:jc w:val="both"/>
        <w:rPr>
          <w:sz w:val="22"/>
        </w:rPr>
      </w:pPr>
      <w:r>
        <w:rPr>
          <w:b/>
          <w:w w:val="105"/>
          <w:sz w:val="22"/>
        </w:rPr>
        <w:t>Artículo 156. </w:t>
      </w:r>
      <w:r>
        <w:rPr>
          <w:w w:val="105"/>
          <w:sz w:val="22"/>
        </w:rPr>
        <w:t>Los procedimientos a que se refiere el artículo anterior, se sujetarán en lo general, a lo siguiente:</w:t>
      </w:r>
    </w:p>
    <w:p>
      <w:pPr>
        <w:pStyle w:val="BodyText"/>
        <w:spacing w:before="6"/>
      </w:pPr>
    </w:p>
    <w:p>
      <w:pPr>
        <w:pStyle w:val="ListParagraph"/>
        <w:numPr>
          <w:ilvl w:val="0"/>
          <w:numId w:val="34"/>
        </w:numPr>
        <w:tabs>
          <w:tab w:pos="1859" w:val="left" w:leader="none"/>
        </w:tabs>
        <w:spacing w:line="259" w:lineRule="auto" w:before="0" w:after="0"/>
        <w:ind w:left="1858" w:right="1002" w:hanging="537"/>
        <w:jc w:val="both"/>
        <w:rPr>
          <w:sz w:val="22"/>
        </w:rPr>
      </w:pPr>
      <w:r>
        <w:rPr>
          <w:w w:val="105"/>
          <w:sz w:val="22"/>
        </w:rPr>
        <w:t>Se levantará un acta del hecho por parte del titular de la Unidad Centralizada</w:t>
      </w:r>
      <w:r>
        <w:rPr>
          <w:spacing w:val="-7"/>
          <w:w w:val="105"/>
          <w:sz w:val="22"/>
        </w:rPr>
        <w:t> </w:t>
      </w:r>
      <w:r>
        <w:rPr>
          <w:w w:val="105"/>
          <w:sz w:val="22"/>
        </w:rPr>
        <w:t>de</w:t>
      </w:r>
      <w:r>
        <w:rPr>
          <w:spacing w:val="-6"/>
          <w:w w:val="105"/>
          <w:sz w:val="22"/>
        </w:rPr>
        <w:t> </w:t>
      </w:r>
      <w:r>
        <w:rPr>
          <w:w w:val="105"/>
          <w:sz w:val="22"/>
        </w:rPr>
        <w:t>Compras,</w:t>
      </w:r>
      <w:r>
        <w:rPr>
          <w:spacing w:val="-5"/>
          <w:w w:val="105"/>
          <w:sz w:val="22"/>
        </w:rPr>
        <w:t> </w:t>
      </w:r>
      <w:r>
        <w:rPr>
          <w:w w:val="105"/>
          <w:sz w:val="22"/>
        </w:rPr>
        <w:t>o</w:t>
      </w:r>
      <w:r>
        <w:rPr>
          <w:spacing w:val="-6"/>
          <w:w w:val="105"/>
          <w:sz w:val="22"/>
        </w:rPr>
        <w:t> </w:t>
      </w:r>
      <w:r>
        <w:rPr>
          <w:w w:val="105"/>
          <w:sz w:val="22"/>
        </w:rPr>
        <w:t>por</w:t>
      </w:r>
      <w:r>
        <w:rPr>
          <w:spacing w:val="-6"/>
          <w:w w:val="105"/>
          <w:sz w:val="22"/>
        </w:rPr>
        <w:t> </w:t>
      </w:r>
      <w:r>
        <w:rPr>
          <w:w w:val="105"/>
          <w:sz w:val="22"/>
        </w:rPr>
        <w:t>quien</w:t>
      </w:r>
      <w:r>
        <w:rPr>
          <w:spacing w:val="-6"/>
          <w:w w:val="105"/>
          <w:sz w:val="22"/>
        </w:rPr>
        <w:t> </w:t>
      </w:r>
      <w:r>
        <w:rPr>
          <w:w w:val="105"/>
          <w:sz w:val="22"/>
        </w:rPr>
        <w:t>éste</w:t>
      </w:r>
      <w:r>
        <w:rPr>
          <w:spacing w:val="-6"/>
          <w:w w:val="105"/>
          <w:sz w:val="22"/>
        </w:rPr>
        <w:t> </w:t>
      </w:r>
      <w:r>
        <w:rPr>
          <w:w w:val="105"/>
          <w:sz w:val="22"/>
        </w:rPr>
        <w:t>designe</w:t>
      </w:r>
      <w:r>
        <w:rPr>
          <w:spacing w:val="-6"/>
          <w:w w:val="105"/>
          <w:sz w:val="22"/>
        </w:rPr>
        <w:t> </w:t>
      </w:r>
      <w:r>
        <w:rPr>
          <w:w w:val="105"/>
          <w:sz w:val="22"/>
        </w:rPr>
        <w:t>para</w:t>
      </w:r>
      <w:r>
        <w:rPr>
          <w:spacing w:val="-7"/>
          <w:w w:val="105"/>
          <w:sz w:val="22"/>
        </w:rPr>
        <w:t> </w:t>
      </w:r>
      <w:r>
        <w:rPr>
          <w:w w:val="105"/>
          <w:sz w:val="22"/>
        </w:rPr>
        <w:t>ello;</w:t>
      </w:r>
    </w:p>
    <w:p>
      <w:pPr>
        <w:pStyle w:val="ListParagraph"/>
        <w:numPr>
          <w:ilvl w:val="0"/>
          <w:numId w:val="34"/>
        </w:numPr>
        <w:tabs>
          <w:tab w:pos="1859" w:val="left" w:leader="none"/>
        </w:tabs>
        <w:spacing w:line="259" w:lineRule="auto" w:before="0" w:after="0"/>
        <w:ind w:left="1858" w:right="1001" w:hanging="537"/>
        <w:jc w:val="both"/>
        <w:rPr>
          <w:sz w:val="22"/>
        </w:rPr>
      </w:pPr>
      <w:r>
        <w:rPr>
          <w:w w:val="105"/>
          <w:sz w:val="22"/>
        </w:rPr>
        <w:t>Se</w:t>
      </w:r>
      <w:r>
        <w:rPr>
          <w:spacing w:val="-11"/>
          <w:w w:val="105"/>
          <w:sz w:val="22"/>
        </w:rPr>
        <w:t> </w:t>
      </w:r>
      <w:r>
        <w:rPr>
          <w:w w:val="105"/>
          <w:sz w:val="22"/>
        </w:rPr>
        <w:t>notificará</w:t>
      </w:r>
      <w:r>
        <w:rPr>
          <w:spacing w:val="-10"/>
          <w:w w:val="105"/>
          <w:sz w:val="22"/>
        </w:rPr>
        <w:t> </w:t>
      </w:r>
      <w:r>
        <w:rPr>
          <w:w w:val="105"/>
          <w:sz w:val="22"/>
        </w:rPr>
        <w:t>al</w:t>
      </w:r>
      <w:r>
        <w:rPr>
          <w:spacing w:val="-11"/>
          <w:w w:val="105"/>
          <w:sz w:val="22"/>
        </w:rPr>
        <w:t> </w:t>
      </w:r>
      <w:r>
        <w:rPr>
          <w:w w:val="105"/>
          <w:sz w:val="22"/>
        </w:rPr>
        <w:t>particular</w:t>
      </w:r>
      <w:r>
        <w:rPr>
          <w:spacing w:val="-10"/>
          <w:w w:val="105"/>
          <w:sz w:val="22"/>
        </w:rPr>
        <w:t> </w:t>
      </w:r>
      <w:r>
        <w:rPr>
          <w:w w:val="105"/>
          <w:sz w:val="22"/>
        </w:rPr>
        <w:t>o</w:t>
      </w:r>
      <w:r>
        <w:rPr>
          <w:spacing w:val="-11"/>
          <w:w w:val="105"/>
          <w:sz w:val="22"/>
        </w:rPr>
        <w:t> </w:t>
      </w:r>
      <w:r>
        <w:rPr>
          <w:w w:val="105"/>
          <w:sz w:val="22"/>
        </w:rPr>
        <w:t>proveedor,</w:t>
      </w:r>
      <w:r>
        <w:rPr>
          <w:spacing w:val="-10"/>
          <w:w w:val="105"/>
          <w:sz w:val="22"/>
        </w:rPr>
        <w:t> </w:t>
      </w:r>
      <w:r>
        <w:rPr>
          <w:w w:val="105"/>
          <w:sz w:val="22"/>
        </w:rPr>
        <w:t>que</w:t>
      </w:r>
      <w:r>
        <w:rPr>
          <w:spacing w:val="-11"/>
          <w:w w:val="105"/>
          <w:sz w:val="22"/>
        </w:rPr>
        <w:t> </w:t>
      </w:r>
      <w:r>
        <w:rPr>
          <w:w w:val="105"/>
          <w:sz w:val="22"/>
        </w:rPr>
        <w:t>se</w:t>
      </w:r>
      <w:r>
        <w:rPr>
          <w:spacing w:val="-10"/>
          <w:w w:val="105"/>
          <w:sz w:val="22"/>
        </w:rPr>
        <w:t> </w:t>
      </w:r>
      <w:r>
        <w:rPr>
          <w:w w:val="105"/>
          <w:sz w:val="22"/>
        </w:rPr>
        <w:t>ha</w:t>
      </w:r>
      <w:r>
        <w:rPr>
          <w:spacing w:val="-10"/>
          <w:w w:val="105"/>
          <w:sz w:val="22"/>
        </w:rPr>
        <w:t> </w:t>
      </w:r>
      <w:r>
        <w:rPr>
          <w:w w:val="105"/>
          <w:sz w:val="22"/>
        </w:rPr>
        <w:t>iniciado</w:t>
      </w:r>
      <w:r>
        <w:rPr>
          <w:spacing w:val="-11"/>
          <w:w w:val="105"/>
          <w:sz w:val="22"/>
        </w:rPr>
        <w:t> </w:t>
      </w:r>
      <w:r>
        <w:rPr>
          <w:w w:val="105"/>
          <w:sz w:val="22"/>
        </w:rPr>
        <w:t>el</w:t>
      </w:r>
      <w:r>
        <w:rPr>
          <w:spacing w:val="-10"/>
          <w:w w:val="105"/>
          <w:sz w:val="22"/>
        </w:rPr>
        <w:t> </w:t>
      </w:r>
      <w:r>
        <w:rPr>
          <w:w w:val="105"/>
          <w:sz w:val="22"/>
        </w:rPr>
        <w:t>procedimiento sancionatorio</w:t>
      </w:r>
      <w:r>
        <w:rPr>
          <w:spacing w:val="-11"/>
          <w:w w:val="105"/>
          <w:sz w:val="22"/>
        </w:rPr>
        <w:t> </w:t>
      </w:r>
      <w:r>
        <w:rPr>
          <w:w w:val="105"/>
          <w:sz w:val="22"/>
        </w:rPr>
        <w:t>correspondiente,</w:t>
      </w:r>
      <w:r>
        <w:rPr>
          <w:spacing w:val="-10"/>
          <w:w w:val="105"/>
          <w:sz w:val="22"/>
        </w:rPr>
        <w:t> </w:t>
      </w:r>
      <w:r>
        <w:rPr>
          <w:w w:val="105"/>
          <w:sz w:val="22"/>
        </w:rPr>
        <w:t>corriéndole</w:t>
      </w:r>
      <w:r>
        <w:rPr>
          <w:spacing w:val="-10"/>
          <w:w w:val="105"/>
          <w:sz w:val="22"/>
        </w:rPr>
        <w:t> </w:t>
      </w:r>
      <w:r>
        <w:rPr>
          <w:w w:val="105"/>
          <w:sz w:val="22"/>
        </w:rPr>
        <w:t>traslado</w:t>
      </w:r>
      <w:r>
        <w:rPr>
          <w:spacing w:val="-11"/>
          <w:w w:val="105"/>
          <w:sz w:val="22"/>
        </w:rPr>
        <w:t> </w:t>
      </w:r>
      <w:r>
        <w:rPr>
          <w:w w:val="105"/>
          <w:sz w:val="22"/>
        </w:rPr>
        <w:t>con</w:t>
      </w:r>
      <w:r>
        <w:rPr>
          <w:spacing w:val="-10"/>
          <w:w w:val="105"/>
          <w:sz w:val="22"/>
        </w:rPr>
        <w:t> </w:t>
      </w:r>
      <w:r>
        <w:rPr>
          <w:w w:val="105"/>
          <w:sz w:val="22"/>
        </w:rPr>
        <w:t>el</w:t>
      </w:r>
      <w:r>
        <w:rPr>
          <w:spacing w:val="-10"/>
          <w:w w:val="105"/>
          <w:sz w:val="22"/>
        </w:rPr>
        <w:t> </w:t>
      </w:r>
      <w:r>
        <w:rPr>
          <w:w w:val="105"/>
          <w:sz w:val="22"/>
        </w:rPr>
        <w:t>acta</w:t>
      </w:r>
      <w:r>
        <w:rPr>
          <w:spacing w:val="-11"/>
          <w:w w:val="105"/>
          <w:sz w:val="22"/>
        </w:rPr>
        <w:t> </w:t>
      </w:r>
      <w:r>
        <w:rPr>
          <w:w w:val="105"/>
          <w:sz w:val="22"/>
        </w:rPr>
        <w:t>de</w:t>
      </w:r>
      <w:r>
        <w:rPr>
          <w:spacing w:val="-10"/>
          <w:w w:val="105"/>
          <w:sz w:val="22"/>
        </w:rPr>
        <w:t> </w:t>
      </w:r>
      <w:r>
        <w:rPr>
          <w:w w:val="105"/>
          <w:sz w:val="22"/>
        </w:rPr>
        <w:t>hechos respectiva;</w:t>
      </w:r>
    </w:p>
    <w:p>
      <w:pPr>
        <w:pStyle w:val="ListParagraph"/>
        <w:numPr>
          <w:ilvl w:val="0"/>
          <w:numId w:val="34"/>
        </w:numPr>
        <w:tabs>
          <w:tab w:pos="1859" w:val="left" w:leader="none"/>
        </w:tabs>
        <w:spacing w:line="259" w:lineRule="auto" w:before="0" w:after="0"/>
        <w:ind w:left="1858" w:right="1001" w:hanging="537"/>
        <w:jc w:val="both"/>
        <w:rPr>
          <w:sz w:val="22"/>
        </w:rPr>
      </w:pPr>
      <w:r>
        <w:rPr>
          <w:w w:val="105"/>
          <w:sz w:val="22"/>
        </w:rPr>
        <w:t>Se citará al presunto infractor para otorgarle su derecho de audiencia y defensa, pudiendo éste ofrecer las pruebas que a su derecho convenga. En caso de inasistencia por parte del presunto infractor, se le tendrá por confeso de los hechos que se hayan plasmado en el acta citada en la fracción I del presente</w:t>
      </w:r>
      <w:r>
        <w:rPr>
          <w:spacing w:val="-11"/>
          <w:w w:val="105"/>
          <w:sz w:val="22"/>
        </w:rPr>
        <w:t> </w:t>
      </w:r>
      <w:r>
        <w:rPr>
          <w:w w:val="105"/>
          <w:sz w:val="22"/>
        </w:rPr>
        <w:t>artículo;</w:t>
      </w:r>
    </w:p>
    <w:p>
      <w:pPr>
        <w:pStyle w:val="ListParagraph"/>
        <w:numPr>
          <w:ilvl w:val="0"/>
          <w:numId w:val="34"/>
        </w:numPr>
        <w:tabs>
          <w:tab w:pos="1858" w:val="left" w:leader="none"/>
        </w:tabs>
        <w:spacing w:line="259" w:lineRule="auto" w:before="0" w:after="0"/>
        <w:ind w:left="1858" w:right="1000" w:hanging="537"/>
        <w:jc w:val="both"/>
        <w:rPr>
          <w:sz w:val="22"/>
        </w:rPr>
      </w:pPr>
      <w:r>
        <w:rPr>
          <w:w w:val="105"/>
          <w:sz w:val="22"/>
        </w:rPr>
        <w:t>Se estudiarán las pruebas ofertadas con la finalidad de admitirlas o desecharlas. En caso de que las pruebas puedan desahogarse por su</w:t>
      </w:r>
      <w:r>
        <w:rPr>
          <w:spacing w:val="64"/>
          <w:w w:val="105"/>
          <w:sz w:val="22"/>
        </w:rPr>
        <w:t> </w:t>
      </w:r>
      <w:r>
        <w:rPr>
          <w:w w:val="105"/>
          <w:sz w:val="22"/>
        </w:rPr>
        <w:t>propia naturaleza, así se hará, caso contrario, se deberá señalar día y</w:t>
      </w:r>
      <w:r>
        <w:rPr>
          <w:spacing w:val="64"/>
          <w:w w:val="105"/>
          <w:sz w:val="22"/>
        </w:rPr>
        <w:t> </w:t>
      </w:r>
      <w:r>
        <w:rPr>
          <w:w w:val="105"/>
          <w:sz w:val="22"/>
        </w:rPr>
        <w:t>hora para su desahogo;</w:t>
      </w:r>
      <w:r>
        <w:rPr>
          <w:spacing w:val="-11"/>
          <w:w w:val="105"/>
          <w:sz w:val="22"/>
        </w:rPr>
        <w:t> </w:t>
      </w:r>
      <w:r>
        <w:rPr>
          <w:w w:val="105"/>
          <w:sz w:val="22"/>
        </w:rPr>
        <w:t>y</w:t>
      </w:r>
    </w:p>
    <w:p>
      <w:pPr>
        <w:pStyle w:val="ListParagraph"/>
        <w:numPr>
          <w:ilvl w:val="0"/>
          <w:numId w:val="34"/>
        </w:numPr>
        <w:tabs>
          <w:tab w:pos="1858" w:val="left" w:leader="none"/>
        </w:tabs>
        <w:spacing w:line="259" w:lineRule="auto" w:before="0" w:after="0"/>
        <w:ind w:left="1857" w:right="1001" w:hanging="536"/>
        <w:jc w:val="both"/>
        <w:rPr>
          <w:sz w:val="22"/>
        </w:rPr>
      </w:pPr>
      <w:r>
        <w:rPr>
          <w:w w:val="105"/>
          <w:sz w:val="22"/>
        </w:rPr>
        <w:t>Se dictará resolución sancionando o exonerando al presunto infractor. Salvo</w:t>
      </w:r>
      <w:r>
        <w:rPr>
          <w:spacing w:val="-9"/>
          <w:w w:val="105"/>
          <w:sz w:val="22"/>
        </w:rPr>
        <w:t> </w:t>
      </w:r>
      <w:r>
        <w:rPr>
          <w:w w:val="105"/>
          <w:sz w:val="22"/>
        </w:rPr>
        <w:t>que</w:t>
      </w:r>
      <w:r>
        <w:rPr>
          <w:spacing w:val="-8"/>
          <w:w w:val="105"/>
          <w:sz w:val="22"/>
        </w:rPr>
        <w:t> </w:t>
      </w:r>
      <w:r>
        <w:rPr>
          <w:w w:val="105"/>
          <w:sz w:val="22"/>
        </w:rPr>
        <w:t>por</w:t>
      </w:r>
      <w:r>
        <w:rPr>
          <w:spacing w:val="-7"/>
          <w:w w:val="105"/>
          <w:sz w:val="22"/>
        </w:rPr>
        <w:t> </w:t>
      </w:r>
      <w:r>
        <w:rPr>
          <w:w w:val="105"/>
          <w:sz w:val="22"/>
        </w:rPr>
        <w:t>el</w:t>
      </w:r>
      <w:r>
        <w:rPr>
          <w:spacing w:val="-8"/>
          <w:w w:val="105"/>
          <w:sz w:val="22"/>
        </w:rPr>
        <w:t> </w:t>
      </w:r>
      <w:r>
        <w:rPr>
          <w:w w:val="105"/>
          <w:sz w:val="22"/>
        </w:rPr>
        <w:t>desahogo</w:t>
      </w:r>
      <w:r>
        <w:rPr>
          <w:spacing w:val="-8"/>
          <w:w w:val="105"/>
          <w:sz w:val="22"/>
        </w:rPr>
        <w:t> </w:t>
      </w:r>
      <w:r>
        <w:rPr>
          <w:w w:val="105"/>
          <w:sz w:val="22"/>
        </w:rPr>
        <w:t>de</w:t>
      </w:r>
      <w:r>
        <w:rPr>
          <w:spacing w:val="-8"/>
          <w:w w:val="105"/>
          <w:sz w:val="22"/>
        </w:rPr>
        <w:t> </w:t>
      </w:r>
      <w:r>
        <w:rPr>
          <w:w w:val="105"/>
          <w:sz w:val="22"/>
        </w:rPr>
        <w:t>las</w:t>
      </w:r>
      <w:r>
        <w:rPr>
          <w:spacing w:val="-7"/>
          <w:w w:val="105"/>
          <w:sz w:val="22"/>
        </w:rPr>
        <w:t> </w:t>
      </w:r>
      <w:r>
        <w:rPr>
          <w:w w:val="105"/>
          <w:sz w:val="22"/>
        </w:rPr>
        <w:t>pruebas</w:t>
      </w:r>
      <w:r>
        <w:rPr>
          <w:spacing w:val="-6"/>
          <w:w w:val="105"/>
          <w:sz w:val="22"/>
        </w:rPr>
        <w:t> </w:t>
      </w:r>
      <w:r>
        <w:rPr>
          <w:w w:val="105"/>
          <w:sz w:val="22"/>
        </w:rPr>
        <w:t>se</w:t>
      </w:r>
      <w:r>
        <w:rPr>
          <w:spacing w:val="-8"/>
          <w:w w:val="105"/>
          <w:sz w:val="22"/>
        </w:rPr>
        <w:t> </w:t>
      </w:r>
      <w:r>
        <w:rPr>
          <w:w w:val="105"/>
          <w:sz w:val="22"/>
        </w:rPr>
        <w:t>requiera</w:t>
      </w:r>
      <w:r>
        <w:rPr>
          <w:spacing w:val="-8"/>
          <w:w w:val="105"/>
          <w:sz w:val="22"/>
        </w:rPr>
        <w:t> </w:t>
      </w:r>
      <w:r>
        <w:rPr>
          <w:w w:val="105"/>
          <w:sz w:val="22"/>
        </w:rPr>
        <w:t>de</w:t>
      </w:r>
      <w:r>
        <w:rPr>
          <w:spacing w:val="-8"/>
          <w:w w:val="105"/>
          <w:sz w:val="22"/>
        </w:rPr>
        <w:t> </w:t>
      </w:r>
      <w:r>
        <w:rPr>
          <w:w w:val="105"/>
          <w:sz w:val="22"/>
        </w:rPr>
        <w:t>un</w:t>
      </w:r>
      <w:r>
        <w:rPr>
          <w:spacing w:val="-7"/>
          <w:w w:val="105"/>
          <w:sz w:val="22"/>
        </w:rPr>
        <w:t> </w:t>
      </w:r>
      <w:r>
        <w:rPr>
          <w:w w:val="105"/>
          <w:sz w:val="22"/>
        </w:rPr>
        <w:t>plazo</w:t>
      </w:r>
      <w:r>
        <w:rPr>
          <w:spacing w:val="-9"/>
          <w:w w:val="105"/>
          <w:sz w:val="22"/>
        </w:rPr>
        <w:t> </w:t>
      </w:r>
      <w:r>
        <w:rPr>
          <w:w w:val="105"/>
          <w:sz w:val="22"/>
        </w:rPr>
        <w:t>mayor, la</w:t>
      </w:r>
      <w:r>
        <w:rPr>
          <w:spacing w:val="-9"/>
          <w:w w:val="105"/>
          <w:sz w:val="22"/>
        </w:rPr>
        <w:t> </w:t>
      </w:r>
      <w:r>
        <w:rPr>
          <w:w w:val="105"/>
          <w:sz w:val="22"/>
        </w:rPr>
        <w:t>resolución</w:t>
      </w:r>
      <w:r>
        <w:rPr>
          <w:spacing w:val="-8"/>
          <w:w w:val="105"/>
          <w:sz w:val="22"/>
        </w:rPr>
        <w:t> </w:t>
      </w:r>
      <w:r>
        <w:rPr>
          <w:w w:val="105"/>
          <w:sz w:val="22"/>
        </w:rPr>
        <w:t>deberá</w:t>
      </w:r>
      <w:r>
        <w:rPr>
          <w:spacing w:val="-8"/>
          <w:w w:val="105"/>
          <w:sz w:val="22"/>
        </w:rPr>
        <w:t> </w:t>
      </w:r>
      <w:r>
        <w:rPr>
          <w:w w:val="105"/>
          <w:sz w:val="22"/>
        </w:rPr>
        <w:t>ser</w:t>
      </w:r>
      <w:r>
        <w:rPr>
          <w:spacing w:val="-7"/>
          <w:w w:val="105"/>
          <w:sz w:val="22"/>
        </w:rPr>
        <w:t> </w:t>
      </w:r>
      <w:r>
        <w:rPr>
          <w:w w:val="105"/>
          <w:sz w:val="22"/>
        </w:rPr>
        <w:t>emitida</w:t>
      </w:r>
      <w:r>
        <w:rPr>
          <w:spacing w:val="-9"/>
          <w:w w:val="105"/>
          <w:sz w:val="22"/>
        </w:rPr>
        <w:t> </w:t>
      </w:r>
      <w:r>
        <w:rPr>
          <w:w w:val="105"/>
          <w:sz w:val="22"/>
        </w:rPr>
        <w:t>dentro</w:t>
      </w:r>
      <w:r>
        <w:rPr>
          <w:spacing w:val="-8"/>
          <w:w w:val="105"/>
          <w:sz w:val="22"/>
        </w:rPr>
        <w:t> </w:t>
      </w:r>
      <w:r>
        <w:rPr>
          <w:w w:val="105"/>
          <w:sz w:val="22"/>
        </w:rPr>
        <w:t>de</w:t>
      </w:r>
      <w:r>
        <w:rPr>
          <w:spacing w:val="-9"/>
          <w:w w:val="105"/>
          <w:sz w:val="22"/>
        </w:rPr>
        <w:t> </w:t>
      </w:r>
      <w:r>
        <w:rPr>
          <w:w w:val="105"/>
          <w:sz w:val="22"/>
        </w:rPr>
        <w:t>los</w:t>
      </w:r>
      <w:r>
        <w:rPr>
          <w:spacing w:val="-6"/>
          <w:w w:val="105"/>
          <w:sz w:val="22"/>
        </w:rPr>
        <w:t> </w:t>
      </w:r>
      <w:r>
        <w:rPr>
          <w:w w:val="105"/>
          <w:sz w:val="22"/>
        </w:rPr>
        <w:t>diez</w:t>
      </w:r>
      <w:r>
        <w:rPr>
          <w:spacing w:val="-8"/>
          <w:w w:val="105"/>
          <w:sz w:val="22"/>
        </w:rPr>
        <w:t> </w:t>
      </w:r>
      <w:r>
        <w:rPr>
          <w:w w:val="105"/>
          <w:sz w:val="22"/>
        </w:rPr>
        <w:t>días</w:t>
      </w:r>
      <w:r>
        <w:rPr>
          <w:spacing w:val="-7"/>
          <w:w w:val="105"/>
          <w:sz w:val="22"/>
        </w:rPr>
        <w:t> </w:t>
      </w:r>
      <w:r>
        <w:rPr>
          <w:w w:val="105"/>
          <w:sz w:val="22"/>
        </w:rPr>
        <w:t>hábiles</w:t>
      </w:r>
      <w:r>
        <w:rPr>
          <w:spacing w:val="-7"/>
          <w:w w:val="105"/>
          <w:sz w:val="22"/>
        </w:rPr>
        <w:t> </w:t>
      </w:r>
      <w:r>
        <w:rPr>
          <w:w w:val="105"/>
          <w:sz w:val="22"/>
        </w:rPr>
        <w:t>siguientes a la comparecencia del proveedor, por conducto del titular del Ente Público donde se encuentre la Unidad Centralizada de Compras,</w:t>
      </w:r>
      <w:r>
        <w:rPr>
          <w:spacing w:val="64"/>
          <w:w w:val="105"/>
          <w:sz w:val="22"/>
        </w:rPr>
        <w:t> </w:t>
      </w:r>
      <w:r>
        <w:rPr>
          <w:w w:val="105"/>
          <w:sz w:val="22"/>
        </w:rPr>
        <w:t>pudiendo</w:t>
      </w:r>
      <w:r>
        <w:rPr>
          <w:spacing w:val="-16"/>
          <w:w w:val="105"/>
          <w:sz w:val="22"/>
        </w:rPr>
        <w:t> </w:t>
      </w:r>
      <w:r>
        <w:rPr>
          <w:w w:val="105"/>
          <w:sz w:val="22"/>
        </w:rPr>
        <w:t>éste</w:t>
      </w:r>
      <w:r>
        <w:rPr>
          <w:spacing w:val="-15"/>
          <w:w w:val="105"/>
          <w:sz w:val="22"/>
        </w:rPr>
        <w:t> </w:t>
      </w:r>
      <w:r>
        <w:rPr>
          <w:w w:val="105"/>
          <w:sz w:val="22"/>
        </w:rPr>
        <w:t>delegar</w:t>
      </w:r>
      <w:r>
        <w:rPr>
          <w:spacing w:val="-15"/>
          <w:w w:val="105"/>
          <w:sz w:val="22"/>
        </w:rPr>
        <w:t> </w:t>
      </w:r>
      <w:r>
        <w:rPr>
          <w:w w:val="105"/>
          <w:sz w:val="22"/>
        </w:rPr>
        <w:t>dicha</w:t>
      </w:r>
      <w:r>
        <w:rPr>
          <w:spacing w:val="-15"/>
          <w:w w:val="105"/>
          <w:sz w:val="22"/>
        </w:rPr>
        <w:t> </w:t>
      </w:r>
      <w:r>
        <w:rPr>
          <w:w w:val="105"/>
          <w:sz w:val="22"/>
        </w:rPr>
        <w:t>facultad</w:t>
      </w:r>
      <w:r>
        <w:rPr>
          <w:spacing w:val="-16"/>
          <w:w w:val="105"/>
          <w:sz w:val="22"/>
        </w:rPr>
        <w:t> </w:t>
      </w:r>
      <w:r>
        <w:rPr>
          <w:w w:val="105"/>
          <w:sz w:val="22"/>
        </w:rPr>
        <w:t>en</w:t>
      </w:r>
      <w:r>
        <w:rPr>
          <w:spacing w:val="-15"/>
          <w:w w:val="105"/>
          <w:sz w:val="22"/>
        </w:rPr>
        <w:t> </w:t>
      </w:r>
      <w:r>
        <w:rPr>
          <w:w w:val="105"/>
          <w:sz w:val="22"/>
        </w:rPr>
        <w:t>cualquiera</w:t>
      </w:r>
      <w:r>
        <w:rPr>
          <w:spacing w:val="-15"/>
          <w:w w:val="105"/>
          <w:sz w:val="22"/>
        </w:rPr>
        <w:t> </w:t>
      </w:r>
      <w:r>
        <w:rPr>
          <w:w w:val="105"/>
          <w:sz w:val="22"/>
        </w:rPr>
        <w:t>de</w:t>
      </w:r>
      <w:r>
        <w:rPr>
          <w:spacing w:val="-15"/>
          <w:w w:val="105"/>
          <w:sz w:val="22"/>
        </w:rPr>
        <w:t> </w:t>
      </w:r>
      <w:r>
        <w:rPr>
          <w:w w:val="105"/>
          <w:sz w:val="22"/>
        </w:rPr>
        <w:t>sus</w:t>
      </w:r>
      <w:r>
        <w:rPr>
          <w:spacing w:val="-14"/>
          <w:w w:val="105"/>
          <w:sz w:val="22"/>
        </w:rPr>
        <w:t> </w:t>
      </w:r>
      <w:r>
        <w:rPr>
          <w:w w:val="105"/>
          <w:sz w:val="22"/>
        </w:rPr>
        <w:t>subordinados.</w:t>
      </w:r>
    </w:p>
    <w:p>
      <w:pPr>
        <w:pStyle w:val="BodyText"/>
        <w:spacing w:before="3"/>
        <w:rPr>
          <w:sz w:val="22"/>
        </w:rPr>
      </w:pPr>
    </w:p>
    <w:p>
      <w:pPr>
        <w:spacing w:line="259" w:lineRule="auto" w:before="0"/>
        <w:ind w:left="1321" w:right="1001" w:hanging="1"/>
        <w:jc w:val="both"/>
        <w:rPr>
          <w:sz w:val="22"/>
        </w:rPr>
      </w:pPr>
      <w:r>
        <w:rPr>
          <w:b/>
          <w:w w:val="105"/>
          <w:sz w:val="22"/>
        </w:rPr>
        <w:t>Artículo 157. </w:t>
      </w:r>
      <w:r>
        <w:rPr>
          <w:w w:val="105"/>
          <w:sz w:val="22"/>
        </w:rPr>
        <w:t>Además del supuesto señalado en el numeral 3 del artículo 116 de la Ley, a juicio de la autoridad sancionadora podrá considerarse como grave, aquella infracción a la Ley en la que el particular haya incurrido en más de una ocasión.</w:t>
      </w:r>
    </w:p>
    <w:p>
      <w:pPr>
        <w:pStyle w:val="BodyText"/>
        <w:spacing w:before="9"/>
      </w:pPr>
    </w:p>
    <w:p>
      <w:pPr>
        <w:spacing w:line="259" w:lineRule="auto" w:before="0"/>
        <w:ind w:left="1321" w:right="1002" w:firstLine="0"/>
        <w:jc w:val="both"/>
        <w:rPr>
          <w:sz w:val="22"/>
        </w:rPr>
      </w:pPr>
      <w:r>
        <w:rPr>
          <w:w w:val="105"/>
          <w:sz w:val="22"/>
        </w:rPr>
        <w:t>No se considerarán como faltas graves, aquellos incumplimientos en los contratos que se hayan originado con motivo de causas fortuitas o de fuerza</w:t>
      </w:r>
    </w:p>
    <w:p>
      <w:pPr>
        <w:spacing w:after="0" w:line="259" w:lineRule="auto"/>
        <w:jc w:val="both"/>
        <w:rPr>
          <w:sz w:val="22"/>
        </w:rPr>
        <w:sectPr>
          <w:pgSz w:w="11630" w:h="15310"/>
          <w:pgMar w:header="674" w:footer="860" w:top="1320" w:bottom="1060" w:left="460" w:right="800"/>
        </w:sectPr>
      </w:pPr>
    </w:p>
    <w:p>
      <w:pPr>
        <w:pStyle w:val="BodyText"/>
        <w:spacing w:before="6"/>
        <w:rPr>
          <w:sz w:val="22"/>
        </w:rPr>
      </w:pPr>
    </w:p>
    <w:p>
      <w:pPr>
        <w:spacing w:before="101"/>
        <w:ind w:left="9301" w:right="0" w:firstLine="0"/>
        <w:jc w:val="left"/>
        <w:rPr>
          <w:rFonts w:ascii="Tahoma"/>
          <w:sz w:val="20"/>
        </w:rPr>
      </w:pPr>
      <w:r>
        <w:rPr>
          <w:rFonts w:ascii="Tahoma"/>
          <w:color w:val="231F20"/>
          <w:sz w:val="20"/>
        </w:rPr>
        <w:t>53</w:t>
      </w:r>
    </w:p>
    <w:p>
      <w:pPr>
        <w:pStyle w:val="BodyText"/>
        <w:spacing w:line="247" w:lineRule="auto" w:before="104"/>
        <w:ind w:left="1258" w:right="1030"/>
        <w:jc w:val="both"/>
      </w:pPr>
      <w:r>
        <w:rPr/>
        <w:t>mayor</w:t>
      </w:r>
      <w:r>
        <w:rPr>
          <w:spacing w:val="-8"/>
        </w:rPr>
        <w:t> </w:t>
      </w:r>
      <w:r>
        <w:rPr/>
        <w:t>ajenas</w:t>
      </w:r>
      <w:r>
        <w:rPr>
          <w:spacing w:val="-6"/>
        </w:rPr>
        <w:t> </w:t>
      </w:r>
      <w:r>
        <w:rPr/>
        <w:t>a</w:t>
      </w:r>
      <w:r>
        <w:rPr>
          <w:spacing w:val="-7"/>
        </w:rPr>
        <w:t> </w:t>
      </w:r>
      <w:r>
        <w:rPr/>
        <w:t>la</w:t>
      </w:r>
      <w:r>
        <w:rPr>
          <w:spacing w:val="-7"/>
        </w:rPr>
        <w:t> </w:t>
      </w:r>
      <w:r>
        <w:rPr/>
        <w:t>voluntad</w:t>
      </w:r>
      <w:r>
        <w:rPr>
          <w:spacing w:val="-7"/>
        </w:rPr>
        <w:t> </w:t>
      </w:r>
      <w:r>
        <w:rPr/>
        <w:t>del</w:t>
      </w:r>
      <w:r>
        <w:rPr>
          <w:spacing w:val="-7"/>
        </w:rPr>
        <w:t> </w:t>
      </w:r>
      <w:r>
        <w:rPr/>
        <w:t>proveedor,</w:t>
      </w:r>
      <w:r>
        <w:rPr>
          <w:spacing w:val="-7"/>
        </w:rPr>
        <w:t> </w:t>
      </w:r>
      <w:r>
        <w:rPr/>
        <w:t>siempre</w:t>
      </w:r>
      <w:r>
        <w:rPr>
          <w:spacing w:val="-8"/>
        </w:rPr>
        <w:t> </w:t>
      </w:r>
      <w:r>
        <w:rPr/>
        <w:t>que</w:t>
      </w:r>
      <w:r>
        <w:rPr>
          <w:spacing w:val="-8"/>
        </w:rPr>
        <w:t> </w:t>
      </w:r>
      <w:r>
        <w:rPr/>
        <w:t>éste</w:t>
      </w:r>
      <w:r>
        <w:rPr>
          <w:spacing w:val="-7"/>
        </w:rPr>
        <w:t> </w:t>
      </w:r>
      <w:r>
        <w:rPr/>
        <w:t>haya</w:t>
      </w:r>
      <w:r>
        <w:rPr>
          <w:spacing w:val="-7"/>
        </w:rPr>
        <w:t> </w:t>
      </w:r>
      <w:r>
        <w:rPr/>
        <w:t>tomado</w:t>
      </w:r>
      <w:r>
        <w:rPr>
          <w:spacing w:val="-8"/>
        </w:rPr>
        <w:t> </w:t>
      </w:r>
      <w:r>
        <w:rPr/>
        <w:t>todas las medidas pertinentes y necesarias para su</w:t>
      </w:r>
      <w:r>
        <w:rPr>
          <w:spacing w:val="-17"/>
        </w:rPr>
        <w:t> </w:t>
      </w:r>
      <w:r>
        <w:rPr/>
        <w:t>prevención.</w:t>
      </w:r>
    </w:p>
    <w:p>
      <w:pPr>
        <w:pStyle w:val="BodyText"/>
        <w:rPr>
          <w:sz w:val="24"/>
        </w:rPr>
      </w:pPr>
    </w:p>
    <w:p>
      <w:pPr>
        <w:pStyle w:val="BodyText"/>
        <w:spacing w:line="247" w:lineRule="auto"/>
        <w:ind w:left="1258" w:right="1028"/>
        <w:jc w:val="both"/>
      </w:pPr>
      <w:r>
        <w:rPr>
          <w:b/>
        </w:rPr>
        <w:t>Artículo 158. </w:t>
      </w:r>
      <w:r>
        <w:rPr/>
        <w:t>El registro de un proveedor podrá reactivarse una vez que se haya cumplido la sanción que se le haya impuesto al particular o proveedor. Los efectos de la reactivación serán que la restitución del sancionado, en sus prerrogativas de participación en los procedimientos de contratación a que se convoque.</w:t>
      </w:r>
    </w:p>
    <w:p>
      <w:pPr>
        <w:pStyle w:val="BodyText"/>
        <w:spacing w:before="3"/>
        <w:rPr>
          <w:sz w:val="24"/>
        </w:rPr>
      </w:pPr>
    </w:p>
    <w:p>
      <w:pPr>
        <w:pStyle w:val="BodyText"/>
        <w:spacing w:line="249" w:lineRule="auto" w:before="1"/>
        <w:ind w:left="1258" w:right="1028"/>
        <w:jc w:val="both"/>
      </w:pPr>
      <w:r>
        <w:rPr/>
        <w:t>Para efectos de la reactivación del registro, el Ente Público que haya sancionado al proveedor, de forma oficiosa podrá solicitar dicha medida ante la Secretaría, o en su defecto el proveedor podrá solicitar al Ente Público referido que proceda de esa forma. En cualquier caso, la Secretaría, el Ente Público, y el proveedor deberán estar enterados de la reactivación correspondiente.</w:t>
      </w:r>
    </w:p>
    <w:p>
      <w:pPr>
        <w:pStyle w:val="BodyText"/>
        <w:spacing w:before="6"/>
      </w:pPr>
    </w:p>
    <w:p>
      <w:pPr>
        <w:pStyle w:val="BodyText"/>
        <w:spacing w:line="247" w:lineRule="auto"/>
        <w:ind w:left="1258" w:right="1028"/>
        <w:jc w:val="both"/>
      </w:pPr>
      <w:r>
        <w:rPr>
          <w:b/>
        </w:rPr>
        <w:t>Artículo 159. </w:t>
      </w:r>
      <w:r>
        <w:rPr/>
        <w:t>En caso de que algún particular haya sido sancionado en dos ocasiones, y reincidiera en infringir las disposiciones de la Ley, se cancelará su registro en el RUPC.</w:t>
      </w:r>
    </w:p>
    <w:p>
      <w:pPr>
        <w:pStyle w:val="BodyText"/>
        <w:spacing w:before="1"/>
        <w:rPr>
          <w:sz w:val="24"/>
        </w:rPr>
      </w:pPr>
    </w:p>
    <w:p>
      <w:pPr>
        <w:pStyle w:val="BodyText"/>
        <w:spacing w:line="247" w:lineRule="auto"/>
        <w:ind w:left="1258" w:right="1028"/>
        <w:jc w:val="both"/>
      </w:pPr>
      <w:r>
        <w:rPr>
          <w:b/>
        </w:rPr>
        <w:t>Artículo 160. </w:t>
      </w:r>
      <w:r>
        <w:rPr/>
        <w:t>Las personas morales en las que figure como socio, o miembro del consejo directivo, algún particular sancionado o algún miembro de otra persona moral sancionada, no podrán ser tomadas en cuenta para efectos de participar en las juntas de aclaraciones, presentación de proposiciones, o de adjudicación</w:t>
      </w:r>
      <w:r>
        <w:rPr>
          <w:spacing w:val="-11"/>
        </w:rPr>
        <w:t> </w:t>
      </w:r>
      <w:r>
        <w:rPr/>
        <w:t>de</w:t>
      </w:r>
      <w:r>
        <w:rPr>
          <w:spacing w:val="-11"/>
        </w:rPr>
        <w:t> </w:t>
      </w:r>
      <w:r>
        <w:rPr/>
        <w:t>contratos,</w:t>
      </w:r>
      <w:r>
        <w:rPr>
          <w:spacing w:val="-10"/>
        </w:rPr>
        <w:t> </w:t>
      </w:r>
      <w:r>
        <w:rPr/>
        <w:t>por</w:t>
      </w:r>
      <w:r>
        <w:rPr>
          <w:spacing w:val="-10"/>
        </w:rPr>
        <w:t> </w:t>
      </w:r>
      <w:r>
        <w:rPr/>
        <w:t>el</w:t>
      </w:r>
      <w:r>
        <w:rPr>
          <w:spacing w:val="-10"/>
        </w:rPr>
        <w:t> </w:t>
      </w:r>
      <w:r>
        <w:rPr/>
        <w:t>tiempo</w:t>
      </w:r>
      <w:r>
        <w:rPr>
          <w:spacing w:val="-11"/>
        </w:rPr>
        <w:t> </w:t>
      </w:r>
      <w:r>
        <w:rPr/>
        <w:t>que</w:t>
      </w:r>
      <w:r>
        <w:rPr>
          <w:spacing w:val="-11"/>
        </w:rPr>
        <w:t> </w:t>
      </w:r>
      <w:r>
        <w:rPr/>
        <w:t>dure</w:t>
      </w:r>
      <w:r>
        <w:rPr>
          <w:spacing w:val="-11"/>
        </w:rPr>
        <w:t> </w:t>
      </w:r>
      <w:r>
        <w:rPr/>
        <w:t>la</w:t>
      </w:r>
      <w:r>
        <w:rPr>
          <w:spacing w:val="-11"/>
        </w:rPr>
        <w:t> </w:t>
      </w:r>
      <w:r>
        <w:rPr/>
        <w:t>medida</w:t>
      </w:r>
      <w:r>
        <w:rPr>
          <w:spacing w:val="-10"/>
        </w:rPr>
        <w:t> </w:t>
      </w:r>
      <w:r>
        <w:rPr/>
        <w:t>correctiva</w:t>
      </w:r>
      <w:r>
        <w:rPr>
          <w:spacing w:val="-10"/>
        </w:rPr>
        <w:t> </w:t>
      </w:r>
      <w:r>
        <w:rPr/>
        <w:t>impuesta a la empresa</w:t>
      </w:r>
      <w:r>
        <w:rPr>
          <w:spacing w:val="-4"/>
        </w:rPr>
        <w:t> </w:t>
      </w:r>
      <w:r>
        <w:rPr/>
        <w:t>infractora..</w:t>
      </w:r>
    </w:p>
    <w:p>
      <w:pPr>
        <w:pStyle w:val="BodyText"/>
        <w:spacing w:before="5"/>
        <w:rPr>
          <w:sz w:val="24"/>
        </w:rPr>
      </w:pPr>
    </w:p>
    <w:p>
      <w:pPr>
        <w:pStyle w:val="BodyText"/>
        <w:spacing w:line="247" w:lineRule="auto"/>
        <w:ind w:left="1258" w:right="1028"/>
        <w:jc w:val="both"/>
      </w:pPr>
      <w:r>
        <w:rPr>
          <w:b/>
        </w:rPr>
        <w:t>Artículo 161. </w:t>
      </w:r>
      <w:r>
        <w:rPr/>
        <w:t>Las Entidades deberán informar a la Secretaría en los términos dispuestos por la Ley, lo conducente respecto de las infracciones que impongan.</w:t>
      </w:r>
    </w:p>
    <w:p>
      <w:pPr>
        <w:pStyle w:val="BodyText"/>
        <w:spacing w:before="1"/>
        <w:rPr>
          <w:sz w:val="24"/>
        </w:rPr>
      </w:pPr>
    </w:p>
    <w:p>
      <w:pPr>
        <w:pStyle w:val="Heading1"/>
        <w:ind w:left="2434"/>
      </w:pPr>
      <w:r>
        <w:rPr/>
        <w:t>Sección Única</w:t>
      </w:r>
    </w:p>
    <w:p>
      <w:pPr>
        <w:spacing w:before="9"/>
        <w:ind w:left="2690" w:right="0" w:firstLine="0"/>
        <w:jc w:val="left"/>
        <w:rPr>
          <w:b/>
          <w:sz w:val="23"/>
        </w:rPr>
      </w:pPr>
      <w:r>
        <w:rPr>
          <w:b/>
          <w:sz w:val="23"/>
        </w:rPr>
        <w:t>De los incumplimientos de los testigos sociales</w:t>
      </w:r>
    </w:p>
    <w:p>
      <w:pPr>
        <w:pStyle w:val="BodyText"/>
        <w:spacing w:line="247" w:lineRule="auto" w:before="9"/>
        <w:ind w:left="1258" w:right="1028"/>
        <w:jc w:val="both"/>
      </w:pPr>
      <w:r>
        <w:rPr>
          <w:b/>
        </w:rPr>
        <w:t>Artículo 162. </w:t>
      </w:r>
      <w:r>
        <w:rPr/>
        <w:t>La Contraloría o los órganos internos de control, de ser el caso, serán competentes para sustanciar y resolver en cualquier tiempo los procedimientos que se instauren en contra de los testigos sociales que incumplan con las obligaciones previstas a su cargo en la Ley, en el presente Reglamento o en cualquier otra disposición aplicable al servicio que presten.</w:t>
      </w:r>
    </w:p>
    <w:p>
      <w:pPr>
        <w:pStyle w:val="BodyText"/>
        <w:spacing w:before="4"/>
        <w:rPr>
          <w:sz w:val="24"/>
        </w:rPr>
      </w:pPr>
    </w:p>
    <w:p>
      <w:pPr>
        <w:pStyle w:val="BodyText"/>
        <w:spacing w:line="252" w:lineRule="auto"/>
        <w:ind w:left="1258" w:right="1028"/>
        <w:jc w:val="both"/>
      </w:pPr>
      <w:r>
        <w:rPr>
          <w:b/>
        </w:rPr>
        <w:t>Artículo 163. </w:t>
      </w:r>
      <w:r>
        <w:rPr/>
        <w:t>Los testigos sociales podrán ser sancionados en el ámbito administrativo, en los siguientes supuestos:</w:t>
      </w:r>
    </w:p>
    <w:p>
      <w:pPr>
        <w:spacing w:after="0" w:line="252" w:lineRule="auto"/>
        <w:jc w:val="both"/>
        <w:sectPr>
          <w:pgSz w:w="11630" w:h="15310"/>
          <w:pgMar w:header="674" w:footer="860" w:top="1320" w:bottom="1060" w:left="460" w:right="800"/>
        </w:sectPr>
      </w:pPr>
    </w:p>
    <w:p>
      <w:pPr>
        <w:pStyle w:val="BodyText"/>
        <w:spacing w:before="6"/>
        <w:rPr>
          <w:sz w:val="22"/>
        </w:rPr>
      </w:pPr>
    </w:p>
    <w:p>
      <w:pPr>
        <w:spacing w:before="101"/>
        <w:ind w:left="1182" w:right="0" w:firstLine="0"/>
        <w:jc w:val="left"/>
        <w:rPr>
          <w:rFonts w:ascii="Tahoma"/>
          <w:sz w:val="20"/>
        </w:rPr>
      </w:pPr>
      <w:r>
        <w:rPr>
          <w:rFonts w:ascii="Tahoma"/>
          <w:color w:val="231F20"/>
          <w:sz w:val="20"/>
        </w:rPr>
        <w:t>54</w:t>
      </w:r>
    </w:p>
    <w:p>
      <w:pPr>
        <w:pStyle w:val="ListParagraph"/>
        <w:numPr>
          <w:ilvl w:val="0"/>
          <w:numId w:val="35"/>
        </w:numPr>
        <w:tabs>
          <w:tab w:pos="1834" w:val="left" w:leader="none"/>
          <w:tab w:pos="1836" w:val="left" w:leader="none"/>
        </w:tabs>
        <w:spacing w:line="247" w:lineRule="auto" w:before="104" w:after="0"/>
        <w:ind w:left="1835" w:right="991" w:hanging="539"/>
        <w:jc w:val="left"/>
        <w:rPr>
          <w:sz w:val="23"/>
        </w:rPr>
      </w:pPr>
      <w:r>
        <w:rPr>
          <w:sz w:val="23"/>
        </w:rPr>
        <w:t>No emitir su testimonio dentro del término señalado en este Reglamento para tal</w:t>
      </w:r>
      <w:r>
        <w:rPr>
          <w:spacing w:val="-3"/>
          <w:sz w:val="23"/>
        </w:rPr>
        <w:t> </w:t>
      </w:r>
      <w:r>
        <w:rPr>
          <w:sz w:val="23"/>
        </w:rPr>
        <w:t>efecto;</w:t>
      </w:r>
    </w:p>
    <w:p>
      <w:pPr>
        <w:pStyle w:val="ListParagraph"/>
        <w:numPr>
          <w:ilvl w:val="0"/>
          <w:numId w:val="35"/>
        </w:numPr>
        <w:tabs>
          <w:tab w:pos="1834" w:val="left" w:leader="none"/>
          <w:tab w:pos="1836" w:val="left" w:leader="none"/>
        </w:tabs>
        <w:spacing w:line="247" w:lineRule="auto" w:before="2" w:after="0"/>
        <w:ind w:left="1835" w:right="993" w:hanging="539"/>
        <w:jc w:val="left"/>
        <w:rPr>
          <w:sz w:val="23"/>
        </w:rPr>
      </w:pPr>
      <w:r>
        <w:rPr>
          <w:sz w:val="23"/>
        </w:rPr>
        <w:t>Incumplir con su obligación de estar presente en los actos para los cuales ha sido contratado, sin causa</w:t>
      </w:r>
      <w:r>
        <w:rPr>
          <w:spacing w:val="-11"/>
          <w:sz w:val="23"/>
        </w:rPr>
        <w:t> </w:t>
      </w:r>
      <w:r>
        <w:rPr>
          <w:sz w:val="23"/>
        </w:rPr>
        <w:t>justificada;</w:t>
      </w:r>
    </w:p>
    <w:p>
      <w:pPr>
        <w:pStyle w:val="ListParagraph"/>
        <w:numPr>
          <w:ilvl w:val="0"/>
          <w:numId w:val="35"/>
        </w:numPr>
        <w:tabs>
          <w:tab w:pos="1834" w:val="left" w:leader="none"/>
          <w:tab w:pos="1836" w:val="left" w:leader="none"/>
        </w:tabs>
        <w:spacing w:line="247" w:lineRule="auto" w:before="3" w:after="0"/>
        <w:ind w:left="1835" w:right="993" w:hanging="539"/>
        <w:jc w:val="left"/>
        <w:rPr>
          <w:sz w:val="23"/>
        </w:rPr>
      </w:pPr>
      <w:r>
        <w:rPr>
          <w:sz w:val="23"/>
        </w:rPr>
        <w:t>Conducirse de manera subjetiva y con parcialidad en los procedimientos en los que</w:t>
      </w:r>
      <w:r>
        <w:rPr>
          <w:spacing w:val="-4"/>
          <w:sz w:val="23"/>
        </w:rPr>
        <w:t> </w:t>
      </w:r>
      <w:r>
        <w:rPr>
          <w:sz w:val="23"/>
        </w:rPr>
        <w:t>participe;</w:t>
      </w:r>
    </w:p>
    <w:p>
      <w:pPr>
        <w:pStyle w:val="ListParagraph"/>
        <w:numPr>
          <w:ilvl w:val="0"/>
          <w:numId w:val="35"/>
        </w:numPr>
        <w:tabs>
          <w:tab w:pos="1834" w:val="left" w:leader="none"/>
          <w:tab w:pos="1835" w:val="left" w:leader="none"/>
        </w:tabs>
        <w:spacing w:line="247" w:lineRule="auto" w:before="2" w:after="0"/>
        <w:ind w:left="1834" w:right="993" w:hanging="538"/>
        <w:jc w:val="left"/>
        <w:rPr>
          <w:sz w:val="23"/>
        </w:rPr>
      </w:pPr>
      <w:r>
        <w:rPr>
          <w:sz w:val="23"/>
        </w:rPr>
        <w:t>Utilizar de manera indebida la información confidencial que con motivos de sus funciones tenga</w:t>
      </w:r>
      <w:r>
        <w:rPr>
          <w:spacing w:val="-7"/>
          <w:sz w:val="23"/>
        </w:rPr>
        <w:t> </w:t>
      </w:r>
      <w:r>
        <w:rPr>
          <w:sz w:val="23"/>
        </w:rPr>
        <w:t>conocimiento;</w:t>
      </w:r>
    </w:p>
    <w:p>
      <w:pPr>
        <w:pStyle w:val="ListParagraph"/>
        <w:numPr>
          <w:ilvl w:val="0"/>
          <w:numId w:val="35"/>
        </w:numPr>
        <w:tabs>
          <w:tab w:pos="1834" w:val="left" w:leader="none"/>
          <w:tab w:pos="1835" w:val="left" w:leader="none"/>
        </w:tabs>
        <w:spacing w:line="247" w:lineRule="auto" w:before="3" w:after="0"/>
        <w:ind w:left="1834" w:right="991" w:hanging="538"/>
        <w:jc w:val="left"/>
        <w:rPr>
          <w:sz w:val="23"/>
        </w:rPr>
      </w:pPr>
      <w:r>
        <w:rPr>
          <w:sz w:val="23"/>
        </w:rPr>
        <w:t>Abstenerse de participar en el procedimiento cuando sobrevenga una causa</w:t>
      </w:r>
      <w:r>
        <w:rPr>
          <w:spacing w:val="-5"/>
          <w:sz w:val="23"/>
        </w:rPr>
        <w:t> </w:t>
      </w:r>
      <w:r>
        <w:rPr>
          <w:sz w:val="23"/>
        </w:rPr>
        <w:t>justificada</w:t>
      </w:r>
      <w:r>
        <w:rPr>
          <w:spacing w:val="-5"/>
          <w:sz w:val="23"/>
        </w:rPr>
        <w:t> </w:t>
      </w:r>
      <w:r>
        <w:rPr>
          <w:sz w:val="23"/>
        </w:rPr>
        <w:t>que</w:t>
      </w:r>
      <w:r>
        <w:rPr>
          <w:spacing w:val="-6"/>
          <w:sz w:val="23"/>
        </w:rPr>
        <w:t> </w:t>
      </w:r>
      <w:r>
        <w:rPr>
          <w:sz w:val="23"/>
        </w:rPr>
        <w:t>le</w:t>
      </w:r>
      <w:r>
        <w:rPr>
          <w:spacing w:val="-6"/>
          <w:sz w:val="23"/>
        </w:rPr>
        <w:t> </w:t>
      </w:r>
      <w:r>
        <w:rPr>
          <w:sz w:val="23"/>
        </w:rPr>
        <w:t>impida</w:t>
      </w:r>
      <w:r>
        <w:rPr>
          <w:spacing w:val="-5"/>
          <w:sz w:val="23"/>
        </w:rPr>
        <w:t> </w:t>
      </w:r>
      <w:r>
        <w:rPr>
          <w:sz w:val="23"/>
        </w:rPr>
        <w:t>un</w:t>
      </w:r>
      <w:r>
        <w:rPr>
          <w:spacing w:val="-4"/>
          <w:sz w:val="23"/>
        </w:rPr>
        <w:t> </w:t>
      </w:r>
      <w:r>
        <w:rPr>
          <w:sz w:val="23"/>
        </w:rPr>
        <w:t>ejercicio</w:t>
      </w:r>
      <w:r>
        <w:rPr>
          <w:spacing w:val="-6"/>
          <w:sz w:val="23"/>
        </w:rPr>
        <w:t> </w:t>
      </w:r>
      <w:r>
        <w:rPr>
          <w:sz w:val="23"/>
        </w:rPr>
        <w:t>imparcial</w:t>
      </w:r>
      <w:r>
        <w:rPr>
          <w:spacing w:val="-5"/>
          <w:sz w:val="23"/>
        </w:rPr>
        <w:t> </w:t>
      </w:r>
      <w:r>
        <w:rPr>
          <w:sz w:val="23"/>
        </w:rPr>
        <w:t>de</w:t>
      </w:r>
      <w:r>
        <w:rPr>
          <w:spacing w:val="-6"/>
          <w:sz w:val="23"/>
        </w:rPr>
        <w:t> </w:t>
      </w:r>
      <w:r>
        <w:rPr>
          <w:sz w:val="23"/>
        </w:rPr>
        <w:t>su</w:t>
      </w:r>
      <w:r>
        <w:rPr>
          <w:spacing w:val="-6"/>
          <w:sz w:val="23"/>
        </w:rPr>
        <w:t> </w:t>
      </w:r>
      <w:r>
        <w:rPr>
          <w:sz w:val="23"/>
        </w:rPr>
        <w:t>servicio;</w:t>
      </w:r>
    </w:p>
    <w:p>
      <w:pPr>
        <w:pStyle w:val="ListParagraph"/>
        <w:numPr>
          <w:ilvl w:val="0"/>
          <w:numId w:val="35"/>
        </w:numPr>
        <w:tabs>
          <w:tab w:pos="1835" w:val="left" w:leader="none"/>
        </w:tabs>
        <w:spacing w:line="247" w:lineRule="auto" w:before="7" w:after="0"/>
        <w:ind w:left="1834" w:right="991" w:hanging="538"/>
        <w:jc w:val="both"/>
        <w:rPr>
          <w:sz w:val="23"/>
        </w:rPr>
      </w:pPr>
      <w:r>
        <w:rPr>
          <w:sz w:val="23"/>
        </w:rPr>
        <w:t>Abstenerse de informar a la Contraloría o al Órgano Interno de Control, sobre</w:t>
      </w:r>
      <w:r>
        <w:rPr>
          <w:spacing w:val="-9"/>
          <w:sz w:val="23"/>
        </w:rPr>
        <w:t> </w:t>
      </w:r>
      <w:r>
        <w:rPr>
          <w:sz w:val="23"/>
        </w:rPr>
        <w:t>la</w:t>
      </w:r>
      <w:r>
        <w:rPr>
          <w:spacing w:val="-8"/>
          <w:sz w:val="23"/>
        </w:rPr>
        <w:t> </w:t>
      </w:r>
      <w:r>
        <w:rPr>
          <w:sz w:val="23"/>
        </w:rPr>
        <w:t>asunción</w:t>
      </w:r>
      <w:r>
        <w:rPr>
          <w:spacing w:val="-7"/>
          <w:sz w:val="23"/>
        </w:rPr>
        <w:t> </w:t>
      </w:r>
      <w:r>
        <w:rPr>
          <w:sz w:val="23"/>
        </w:rPr>
        <w:t>de</w:t>
      </w:r>
      <w:r>
        <w:rPr>
          <w:spacing w:val="-9"/>
          <w:sz w:val="23"/>
        </w:rPr>
        <w:t> </w:t>
      </w:r>
      <w:r>
        <w:rPr>
          <w:sz w:val="23"/>
        </w:rPr>
        <w:t>algún</w:t>
      </w:r>
      <w:r>
        <w:rPr>
          <w:spacing w:val="-7"/>
          <w:sz w:val="23"/>
        </w:rPr>
        <w:t> </w:t>
      </w:r>
      <w:r>
        <w:rPr>
          <w:sz w:val="23"/>
        </w:rPr>
        <w:t>cargo</w:t>
      </w:r>
      <w:r>
        <w:rPr>
          <w:spacing w:val="-9"/>
          <w:sz w:val="23"/>
        </w:rPr>
        <w:t> </w:t>
      </w:r>
      <w:r>
        <w:rPr>
          <w:sz w:val="23"/>
        </w:rPr>
        <w:t>público</w:t>
      </w:r>
      <w:r>
        <w:rPr>
          <w:spacing w:val="-8"/>
          <w:sz w:val="23"/>
        </w:rPr>
        <w:t> </w:t>
      </w:r>
      <w:r>
        <w:rPr>
          <w:sz w:val="23"/>
        </w:rPr>
        <w:t>en</w:t>
      </w:r>
      <w:r>
        <w:rPr>
          <w:spacing w:val="-8"/>
          <w:sz w:val="23"/>
        </w:rPr>
        <w:t> </w:t>
      </w:r>
      <w:r>
        <w:rPr>
          <w:sz w:val="23"/>
        </w:rPr>
        <w:t>cualquier</w:t>
      </w:r>
      <w:r>
        <w:rPr>
          <w:spacing w:val="-8"/>
          <w:sz w:val="23"/>
        </w:rPr>
        <w:t> </w:t>
      </w:r>
      <w:r>
        <w:rPr>
          <w:sz w:val="23"/>
        </w:rPr>
        <w:t>ámbito</w:t>
      </w:r>
      <w:r>
        <w:rPr>
          <w:spacing w:val="-8"/>
          <w:sz w:val="23"/>
        </w:rPr>
        <w:t> </w:t>
      </w:r>
      <w:r>
        <w:rPr>
          <w:sz w:val="23"/>
        </w:rPr>
        <w:t>de</w:t>
      </w:r>
      <w:r>
        <w:rPr>
          <w:spacing w:val="-9"/>
          <w:sz w:val="23"/>
        </w:rPr>
        <w:t> </w:t>
      </w:r>
      <w:r>
        <w:rPr>
          <w:sz w:val="23"/>
        </w:rPr>
        <w:t>gobierno; y</w:t>
      </w:r>
    </w:p>
    <w:p>
      <w:pPr>
        <w:pStyle w:val="ListParagraph"/>
        <w:numPr>
          <w:ilvl w:val="0"/>
          <w:numId w:val="35"/>
        </w:numPr>
        <w:tabs>
          <w:tab w:pos="1835" w:val="left" w:leader="none"/>
        </w:tabs>
        <w:spacing w:line="240" w:lineRule="auto" w:before="3" w:after="0"/>
        <w:ind w:left="1834" w:right="0" w:hanging="538"/>
        <w:jc w:val="left"/>
        <w:rPr>
          <w:sz w:val="23"/>
        </w:rPr>
      </w:pPr>
      <w:r>
        <w:rPr>
          <w:sz w:val="23"/>
        </w:rPr>
        <w:t>Cualquier otro previsto en cualquier otro ordenamiento</w:t>
      </w:r>
      <w:r>
        <w:rPr>
          <w:spacing w:val="-28"/>
          <w:sz w:val="23"/>
        </w:rPr>
        <w:t> </w:t>
      </w:r>
      <w:r>
        <w:rPr>
          <w:sz w:val="23"/>
        </w:rPr>
        <w:t>aplicable.</w:t>
      </w:r>
    </w:p>
    <w:p>
      <w:pPr>
        <w:pStyle w:val="BodyText"/>
        <w:spacing w:before="7"/>
        <w:rPr>
          <w:sz w:val="24"/>
        </w:rPr>
      </w:pPr>
    </w:p>
    <w:p>
      <w:pPr>
        <w:pStyle w:val="BodyText"/>
        <w:spacing w:line="247" w:lineRule="auto"/>
        <w:ind w:left="1296" w:right="945" w:hanging="1"/>
      </w:pPr>
      <w:r>
        <w:rPr>
          <w:b/>
        </w:rPr>
        <w:t>Artículo 164. </w:t>
      </w:r>
      <w:r>
        <w:rPr/>
        <w:t>La autoridad competente podrá determinar las siguientes sanciones:</w:t>
      </w:r>
    </w:p>
    <w:p>
      <w:pPr>
        <w:pStyle w:val="BodyText"/>
        <w:rPr>
          <w:sz w:val="24"/>
        </w:rPr>
      </w:pPr>
    </w:p>
    <w:p>
      <w:pPr>
        <w:pStyle w:val="ListParagraph"/>
        <w:numPr>
          <w:ilvl w:val="0"/>
          <w:numId w:val="36"/>
        </w:numPr>
        <w:tabs>
          <w:tab w:pos="1834" w:val="left" w:leader="none"/>
          <w:tab w:pos="1836" w:val="left" w:leader="none"/>
        </w:tabs>
        <w:spacing w:line="240" w:lineRule="auto" w:before="0" w:after="0"/>
        <w:ind w:left="1835" w:right="0" w:hanging="539"/>
        <w:jc w:val="left"/>
        <w:rPr>
          <w:sz w:val="23"/>
        </w:rPr>
      </w:pPr>
      <w:r>
        <w:rPr>
          <w:sz w:val="23"/>
        </w:rPr>
        <w:t>Amonestación pública o privada por</w:t>
      </w:r>
      <w:r>
        <w:rPr>
          <w:spacing w:val="-10"/>
          <w:sz w:val="23"/>
        </w:rPr>
        <w:t> </w:t>
      </w:r>
      <w:r>
        <w:rPr>
          <w:sz w:val="23"/>
        </w:rPr>
        <w:t>escrito;</w:t>
      </w:r>
    </w:p>
    <w:p>
      <w:pPr>
        <w:pStyle w:val="ListParagraph"/>
        <w:numPr>
          <w:ilvl w:val="0"/>
          <w:numId w:val="36"/>
        </w:numPr>
        <w:tabs>
          <w:tab w:pos="1834" w:val="left" w:leader="none"/>
          <w:tab w:pos="1836" w:val="left" w:leader="none"/>
        </w:tabs>
        <w:spacing w:line="240" w:lineRule="auto" w:before="9" w:after="0"/>
        <w:ind w:left="1835" w:right="0" w:hanging="539"/>
        <w:jc w:val="left"/>
        <w:rPr>
          <w:sz w:val="23"/>
        </w:rPr>
      </w:pPr>
      <w:r>
        <w:rPr>
          <w:sz w:val="23"/>
        </w:rPr>
        <w:t>Suspensión del registro de tres a treinta días</w:t>
      </w:r>
      <w:r>
        <w:rPr>
          <w:spacing w:val="-17"/>
          <w:sz w:val="23"/>
        </w:rPr>
        <w:t> </w:t>
      </w:r>
      <w:r>
        <w:rPr>
          <w:sz w:val="23"/>
        </w:rPr>
        <w:t>hábiles;</w:t>
      </w:r>
    </w:p>
    <w:p>
      <w:pPr>
        <w:pStyle w:val="ListParagraph"/>
        <w:numPr>
          <w:ilvl w:val="0"/>
          <w:numId w:val="36"/>
        </w:numPr>
        <w:tabs>
          <w:tab w:pos="1834" w:val="left" w:leader="none"/>
          <w:tab w:pos="1836" w:val="left" w:leader="none"/>
        </w:tabs>
        <w:spacing w:line="240" w:lineRule="auto" w:before="9" w:after="0"/>
        <w:ind w:left="1835" w:right="0" w:hanging="539"/>
        <w:jc w:val="left"/>
        <w:rPr>
          <w:sz w:val="23"/>
        </w:rPr>
      </w:pPr>
      <w:r>
        <w:rPr>
          <w:sz w:val="23"/>
        </w:rPr>
        <w:t>Revocación de la acreditación;</w:t>
      </w:r>
      <w:r>
        <w:rPr>
          <w:spacing w:val="-8"/>
          <w:sz w:val="23"/>
        </w:rPr>
        <w:t> </w:t>
      </w:r>
      <w:r>
        <w:rPr>
          <w:sz w:val="23"/>
        </w:rPr>
        <w:t>y</w:t>
      </w:r>
    </w:p>
    <w:p>
      <w:pPr>
        <w:pStyle w:val="ListParagraph"/>
        <w:numPr>
          <w:ilvl w:val="0"/>
          <w:numId w:val="36"/>
        </w:numPr>
        <w:tabs>
          <w:tab w:pos="1834" w:val="left" w:leader="none"/>
          <w:tab w:pos="1835" w:val="left" w:leader="none"/>
        </w:tabs>
        <w:spacing w:line="247" w:lineRule="auto" w:before="9" w:after="0"/>
        <w:ind w:left="1834" w:right="990" w:hanging="538"/>
        <w:jc w:val="left"/>
        <w:rPr>
          <w:sz w:val="23"/>
        </w:rPr>
      </w:pPr>
      <w:r>
        <w:rPr>
          <w:sz w:val="23"/>
        </w:rPr>
        <w:t>Inhabilitación de tres meses a seis años para desempeñarse como</w:t>
      </w:r>
      <w:r>
        <w:rPr>
          <w:spacing w:val="-46"/>
          <w:sz w:val="23"/>
        </w:rPr>
        <w:t> </w:t>
      </w:r>
      <w:r>
        <w:rPr>
          <w:sz w:val="23"/>
        </w:rPr>
        <w:t>testigo social.</w:t>
      </w:r>
    </w:p>
    <w:p>
      <w:pPr>
        <w:pStyle w:val="BodyText"/>
        <w:rPr>
          <w:sz w:val="24"/>
        </w:rPr>
      </w:pPr>
    </w:p>
    <w:p>
      <w:pPr>
        <w:pStyle w:val="Heading1"/>
        <w:ind w:left="2510"/>
      </w:pPr>
      <w:r>
        <w:rPr/>
        <w:t>CAPÍTULO II</w:t>
      </w:r>
    </w:p>
    <w:p>
      <w:pPr>
        <w:spacing w:line="247" w:lineRule="auto" w:before="9"/>
        <w:ind w:left="3220" w:right="2914" w:firstLine="0"/>
        <w:jc w:val="center"/>
        <w:rPr>
          <w:b/>
          <w:sz w:val="23"/>
        </w:rPr>
      </w:pPr>
      <w:r>
        <w:rPr>
          <w:b/>
          <w:sz w:val="23"/>
        </w:rPr>
        <w:t>Del Protocolo de Actuación de los Servidores Públicos</w:t>
      </w:r>
    </w:p>
    <w:p>
      <w:pPr>
        <w:pStyle w:val="BodyText"/>
        <w:spacing w:line="247" w:lineRule="auto" w:before="3"/>
        <w:ind w:left="1296" w:right="989" w:hanging="1"/>
        <w:jc w:val="both"/>
      </w:pPr>
      <w:r>
        <w:rPr>
          <w:b/>
        </w:rPr>
        <w:t>Artículo 165. </w:t>
      </w:r>
      <w:r>
        <w:rPr/>
        <w:t>La Contraloría será la autoridad responsable del diseño, implementación, administración y seguimiento de las reglas de contacto entre los</w:t>
      </w:r>
      <w:r>
        <w:rPr>
          <w:spacing w:val="-11"/>
        </w:rPr>
        <w:t> </w:t>
      </w:r>
      <w:r>
        <w:rPr/>
        <w:t>servidores</w:t>
      </w:r>
      <w:r>
        <w:rPr>
          <w:spacing w:val="-10"/>
        </w:rPr>
        <w:t> </w:t>
      </w:r>
      <w:r>
        <w:rPr/>
        <w:t>públicos</w:t>
      </w:r>
      <w:r>
        <w:rPr>
          <w:spacing w:val="-11"/>
        </w:rPr>
        <w:t> </w:t>
      </w:r>
      <w:r>
        <w:rPr/>
        <w:t>que</w:t>
      </w:r>
      <w:r>
        <w:rPr>
          <w:spacing w:val="-12"/>
        </w:rPr>
        <w:t> </w:t>
      </w:r>
      <w:r>
        <w:rPr/>
        <w:t>intervienen</w:t>
      </w:r>
      <w:r>
        <w:rPr>
          <w:spacing w:val="-11"/>
        </w:rPr>
        <w:t> </w:t>
      </w:r>
      <w:r>
        <w:rPr/>
        <w:t>en</w:t>
      </w:r>
      <w:r>
        <w:rPr>
          <w:spacing w:val="-12"/>
        </w:rPr>
        <w:t> </w:t>
      </w:r>
      <w:r>
        <w:rPr/>
        <w:t>los</w:t>
      </w:r>
      <w:r>
        <w:rPr>
          <w:spacing w:val="-10"/>
        </w:rPr>
        <w:t> </w:t>
      </w:r>
      <w:r>
        <w:rPr/>
        <w:t>procedimientos</w:t>
      </w:r>
      <w:r>
        <w:rPr>
          <w:spacing w:val="-10"/>
        </w:rPr>
        <w:t> </w:t>
      </w:r>
      <w:r>
        <w:rPr/>
        <w:t>de</w:t>
      </w:r>
      <w:r>
        <w:rPr>
          <w:spacing w:val="-12"/>
        </w:rPr>
        <w:t> </w:t>
      </w:r>
      <w:r>
        <w:rPr/>
        <w:t>contrataciones públicas, concesiones, licencias, permisos o autorizaciones y sus prórrogas, enajenación de bienes muebles, avalúos; los referidos en el artículo 1 numeral 1 de la Ley, así como los que determine la Contraloría, con los particulares que participan en los mismos; del Sistema relativo al Registro de los Servidores Públicos que intervienen en los procedimientos referidos; del Sistema de Manifiestos de Vínculos y Relaciones y de Declaraciones de Integridad y No Colusión y de la supervisión en la ejecución de los procedimientos de contratación previstos en la Ley y en este</w:t>
      </w:r>
      <w:r>
        <w:rPr>
          <w:spacing w:val="-20"/>
        </w:rPr>
        <w:t> </w:t>
      </w:r>
      <w:r>
        <w:rPr/>
        <w:t>Reglamento.</w:t>
      </w:r>
    </w:p>
    <w:p>
      <w:pPr>
        <w:pStyle w:val="BodyText"/>
        <w:spacing w:before="3"/>
        <w:rPr>
          <w:sz w:val="25"/>
        </w:rPr>
      </w:pPr>
    </w:p>
    <w:p>
      <w:pPr>
        <w:pStyle w:val="BodyText"/>
        <w:spacing w:line="247" w:lineRule="auto"/>
        <w:ind w:left="1296" w:right="991"/>
        <w:jc w:val="both"/>
      </w:pPr>
      <w:r>
        <w:rPr>
          <w:b/>
        </w:rPr>
        <w:t>Artículo 166. </w:t>
      </w:r>
      <w:r>
        <w:rPr/>
        <w:t>La Subsecretaría será la autoridad responsable del diseño, implementación y administración del Sistema relativo al Registro de Proveedores Sancionados, mismo que podrá contenerse en el SECG. De igual</w:t>
      </w:r>
    </w:p>
    <w:p>
      <w:pPr>
        <w:spacing w:after="0" w:line="247" w:lineRule="auto"/>
        <w:jc w:val="both"/>
        <w:sectPr>
          <w:pgSz w:w="11630" w:h="15310"/>
          <w:pgMar w:header="674" w:footer="860" w:top="1320" w:bottom="1060" w:left="460" w:right="800"/>
        </w:sectPr>
      </w:pPr>
    </w:p>
    <w:p>
      <w:pPr>
        <w:pStyle w:val="BodyText"/>
        <w:spacing w:before="6"/>
        <w:rPr>
          <w:sz w:val="22"/>
        </w:rPr>
      </w:pPr>
    </w:p>
    <w:p>
      <w:pPr>
        <w:spacing w:before="101"/>
        <w:ind w:left="9301" w:right="0" w:firstLine="0"/>
        <w:jc w:val="left"/>
        <w:rPr>
          <w:rFonts w:ascii="Tahoma"/>
          <w:sz w:val="20"/>
        </w:rPr>
      </w:pPr>
      <w:r>
        <w:rPr>
          <w:rFonts w:ascii="Tahoma"/>
          <w:color w:val="231F20"/>
          <w:sz w:val="20"/>
        </w:rPr>
        <w:t>55</w:t>
      </w:r>
    </w:p>
    <w:p>
      <w:pPr>
        <w:pStyle w:val="BodyText"/>
        <w:spacing w:line="249" w:lineRule="auto" w:before="86"/>
        <w:ind w:left="1296" w:right="956"/>
        <w:jc w:val="both"/>
      </w:pPr>
      <w:r>
        <w:rPr/>
        <w:t>manera, la Subsecretaría emitirá los criterios necesarios para la operación y actualización de dicho sistema.</w:t>
      </w:r>
    </w:p>
    <w:p>
      <w:pPr>
        <w:pStyle w:val="BodyText"/>
        <w:spacing w:before="10"/>
      </w:pPr>
    </w:p>
    <w:p>
      <w:pPr>
        <w:pStyle w:val="BodyText"/>
        <w:spacing w:line="249" w:lineRule="auto"/>
        <w:ind w:left="1296" w:right="955"/>
        <w:jc w:val="both"/>
      </w:pPr>
      <w:r>
        <w:rPr>
          <w:b/>
        </w:rPr>
        <w:t>Artículo 167. </w:t>
      </w:r>
      <w:r>
        <w:rPr/>
        <w:t>Por lo que ve a las concesiones, licencias, permisos o autorizaciones señalados en la Ley, así como sus prórrogas, avalúos y actos relacionados con las mismas, la Contraloría o los Órganos Internos de Control, de ser el caso, vigilarán que tanto su otorgamiento como sus prórrogas, se ajusten a la normatividad especial correspondiente.</w:t>
      </w:r>
    </w:p>
    <w:p>
      <w:pPr>
        <w:pStyle w:val="BodyText"/>
        <w:spacing w:before="8"/>
      </w:pPr>
    </w:p>
    <w:p>
      <w:pPr>
        <w:pStyle w:val="BodyText"/>
        <w:spacing w:line="249" w:lineRule="auto" w:before="1"/>
        <w:ind w:left="1296" w:right="955"/>
        <w:jc w:val="both"/>
      </w:pPr>
      <w:r>
        <w:rPr>
          <w:b/>
        </w:rPr>
        <w:t>Artículo 168. </w:t>
      </w:r>
      <w:r>
        <w:rPr/>
        <w:t>La Contraloría y la Subsecretaría, en el ámbito de su respectiva competencia, podrán emitir en cualquier tiempo las directrices, lineamientos o normas complementarias que estimen necesarias para el correcto funcionamiento y operación de los Sistemas, actos y registros previstos en este capítulo a su respectivo cargo.</w:t>
      </w:r>
    </w:p>
    <w:p>
      <w:pPr>
        <w:pStyle w:val="BodyText"/>
        <w:spacing w:before="1"/>
        <w:rPr>
          <w:sz w:val="24"/>
        </w:rPr>
      </w:pPr>
    </w:p>
    <w:p>
      <w:pPr>
        <w:pStyle w:val="Heading1"/>
        <w:ind w:right="2176"/>
      </w:pPr>
      <w:r>
        <w:rPr/>
        <w:t>Sección I</w:t>
      </w:r>
    </w:p>
    <w:p>
      <w:pPr>
        <w:spacing w:before="11"/>
        <w:ind w:left="2515" w:right="2177" w:firstLine="0"/>
        <w:jc w:val="center"/>
        <w:rPr>
          <w:b/>
          <w:sz w:val="23"/>
        </w:rPr>
      </w:pPr>
      <w:r>
        <w:rPr>
          <w:b/>
          <w:sz w:val="23"/>
        </w:rPr>
        <w:t>De las Reglas de Contacto</w:t>
      </w:r>
    </w:p>
    <w:p>
      <w:pPr>
        <w:pStyle w:val="BodyText"/>
        <w:spacing w:line="249" w:lineRule="auto" w:before="10"/>
        <w:ind w:left="1296" w:right="955" w:hanging="1"/>
        <w:jc w:val="both"/>
      </w:pPr>
      <w:r>
        <w:rPr>
          <w:b/>
        </w:rPr>
        <w:t>Artículo 169. </w:t>
      </w:r>
      <w:r>
        <w:rPr/>
        <w:t>Las Reglas de Contacto serán aquellas disposiciones que emita la Contraloría orientadas a regular la interacción entre los particulares y los servidores públicos que intervienen en la tramitación, atención, resolución o ejecución de los procedimientos referidos en este capítulo.</w:t>
      </w:r>
    </w:p>
    <w:p>
      <w:pPr>
        <w:pStyle w:val="BodyText"/>
        <w:spacing w:before="9"/>
      </w:pPr>
    </w:p>
    <w:p>
      <w:pPr>
        <w:pStyle w:val="BodyText"/>
        <w:spacing w:line="249" w:lineRule="auto"/>
        <w:ind w:left="1296" w:right="956"/>
        <w:jc w:val="both"/>
      </w:pPr>
      <w:r>
        <w:rPr/>
        <w:t>La Contraloría a través del área que determine su titular por escrito, vigilará la implementación y seguimiento de las reglas de contacto que emita; detectar incumplimientos y denunciar las probables faltas administrativas advertidas en ejercicio de esta facultad, ante la autoridad competente.</w:t>
      </w:r>
    </w:p>
    <w:p>
      <w:pPr>
        <w:pStyle w:val="BodyText"/>
        <w:spacing w:before="9"/>
      </w:pPr>
    </w:p>
    <w:p>
      <w:pPr>
        <w:pStyle w:val="Heading1"/>
        <w:ind w:right="2176"/>
      </w:pPr>
      <w:r>
        <w:rPr/>
        <w:t>Sección II</w:t>
      </w:r>
    </w:p>
    <w:p>
      <w:pPr>
        <w:spacing w:before="10"/>
        <w:ind w:left="3026" w:right="0" w:firstLine="0"/>
        <w:jc w:val="left"/>
        <w:rPr>
          <w:b/>
          <w:sz w:val="23"/>
        </w:rPr>
      </w:pPr>
      <w:r>
        <w:rPr>
          <w:b/>
          <w:sz w:val="23"/>
        </w:rPr>
        <w:t>Del Registro de Proveedores Sancionados</w:t>
      </w:r>
    </w:p>
    <w:p>
      <w:pPr>
        <w:pStyle w:val="BodyText"/>
        <w:spacing w:line="249" w:lineRule="auto" w:before="11"/>
        <w:ind w:left="1296" w:right="955"/>
        <w:jc w:val="both"/>
      </w:pPr>
      <w:r>
        <w:rPr>
          <w:b/>
        </w:rPr>
        <w:t>Artículo 170. </w:t>
      </w:r>
      <w:r>
        <w:rPr/>
        <w:t>El Registro de Proveedores Sancionados es un instrumento electrónico de consulta pública, que tiene por objeto dar a conocer a las personas físicas o jurídicas que hayan sido sancionadas en materia de contrataciones públicas por la autoridad competente.</w:t>
      </w:r>
    </w:p>
    <w:p>
      <w:pPr>
        <w:pStyle w:val="BodyText"/>
        <w:spacing w:before="8"/>
      </w:pPr>
    </w:p>
    <w:p>
      <w:pPr>
        <w:pStyle w:val="BodyText"/>
        <w:spacing w:line="249" w:lineRule="auto" w:before="1"/>
        <w:ind w:left="1296" w:right="957"/>
        <w:jc w:val="both"/>
      </w:pPr>
      <w:r>
        <w:rPr>
          <w:b/>
        </w:rPr>
        <w:t>Artículo 171. </w:t>
      </w:r>
      <w:r>
        <w:rPr/>
        <w:t>La Contraloría vigilará el cumplimiento de las normas que para la implementación y seguimiento del registro de personas físicas y jurídicas sancionadas determine la Subsecretaría.</w:t>
      </w:r>
    </w:p>
    <w:p>
      <w:pPr>
        <w:pStyle w:val="BodyText"/>
        <w:spacing w:before="9"/>
      </w:pPr>
    </w:p>
    <w:p>
      <w:pPr>
        <w:pStyle w:val="BodyText"/>
        <w:spacing w:line="252" w:lineRule="auto"/>
        <w:ind w:left="1296" w:right="957" w:hanging="1"/>
        <w:jc w:val="both"/>
      </w:pPr>
      <w:r>
        <w:rPr>
          <w:b/>
        </w:rPr>
        <w:t>Artículo 172. </w:t>
      </w:r>
      <w:r>
        <w:rPr/>
        <w:t>El incumplimiento por parte de los servidores públicos a las obligaciones previstas en la Ley, este Reglamento o los lineamientos o normas complementarias</w:t>
      </w:r>
      <w:r>
        <w:rPr>
          <w:spacing w:val="52"/>
        </w:rPr>
        <w:t> </w:t>
      </w:r>
      <w:r>
        <w:rPr/>
        <w:t>emitidos</w:t>
      </w:r>
      <w:r>
        <w:rPr>
          <w:spacing w:val="53"/>
        </w:rPr>
        <w:t> </w:t>
      </w:r>
      <w:r>
        <w:rPr/>
        <w:t>por</w:t>
      </w:r>
      <w:r>
        <w:rPr>
          <w:spacing w:val="52"/>
        </w:rPr>
        <w:t> </w:t>
      </w:r>
      <w:r>
        <w:rPr/>
        <w:t>la</w:t>
      </w:r>
      <w:r>
        <w:rPr>
          <w:spacing w:val="52"/>
        </w:rPr>
        <w:t> </w:t>
      </w:r>
      <w:r>
        <w:rPr/>
        <w:t>Subsecretaría</w:t>
      </w:r>
      <w:r>
        <w:rPr>
          <w:spacing w:val="51"/>
        </w:rPr>
        <w:t> </w:t>
      </w:r>
      <w:r>
        <w:rPr/>
        <w:t>relacionados</w:t>
      </w:r>
      <w:r>
        <w:rPr>
          <w:spacing w:val="53"/>
        </w:rPr>
        <w:t> </w:t>
      </w:r>
      <w:r>
        <w:rPr/>
        <w:t>con</w:t>
      </w:r>
      <w:r>
        <w:rPr>
          <w:spacing w:val="52"/>
        </w:rPr>
        <w:t> </w:t>
      </w:r>
      <w:r>
        <w:rPr/>
        <w:t>el</w:t>
      </w:r>
      <w:r>
        <w:rPr>
          <w:spacing w:val="52"/>
        </w:rPr>
        <w:t> </w:t>
      </w:r>
      <w:r>
        <w:rPr/>
        <w:t>diseño,</w:t>
      </w:r>
    </w:p>
    <w:p>
      <w:pPr>
        <w:spacing w:after="0" w:line="252" w:lineRule="auto"/>
        <w:jc w:val="both"/>
        <w:sectPr>
          <w:pgSz w:w="11630" w:h="15310"/>
          <w:pgMar w:header="674" w:footer="860" w:top="1320" w:bottom="1060" w:left="460" w:right="800"/>
        </w:sectPr>
      </w:pPr>
    </w:p>
    <w:p>
      <w:pPr>
        <w:pStyle w:val="BodyText"/>
        <w:spacing w:before="6"/>
        <w:rPr>
          <w:sz w:val="22"/>
        </w:rPr>
      </w:pPr>
    </w:p>
    <w:p>
      <w:pPr>
        <w:spacing w:before="101"/>
        <w:ind w:left="1182" w:right="0" w:firstLine="0"/>
        <w:jc w:val="left"/>
        <w:rPr>
          <w:rFonts w:ascii="Tahoma"/>
          <w:sz w:val="20"/>
        </w:rPr>
      </w:pPr>
      <w:r>
        <w:rPr>
          <w:rFonts w:ascii="Tahoma"/>
          <w:color w:val="231F20"/>
          <w:sz w:val="20"/>
        </w:rPr>
        <w:t>56</w:t>
      </w:r>
    </w:p>
    <w:p>
      <w:pPr>
        <w:pStyle w:val="BodyText"/>
        <w:spacing w:line="249" w:lineRule="auto" w:before="86"/>
        <w:ind w:left="1362" w:right="890"/>
        <w:jc w:val="both"/>
      </w:pPr>
      <w:r>
        <w:rPr/>
        <w:t>manejo e implementación de este Registro, será causa de responsabilidad administrativa conforme a la Ley de la materia.</w:t>
      </w:r>
    </w:p>
    <w:p>
      <w:pPr>
        <w:pStyle w:val="BodyText"/>
        <w:spacing w:before="10"/>
      </w:pPr>
    </w:p>
    <w:p>
      <w:pPr>
        <w:pStyle w:val="Heading1"/>
        <w:ind w:right="2046"/>
      </w:pPr>
      <w:r>
        <w:rPr/>
        <w:t>Sección III</w:t>
      </w:r>
    </w:p>
    <w:p>
      <w:pPr>
        <w:spacing w:before="10"/>
        <w:ind w:left="2788" w:right="0" w:firstLine="0"/>
        <w:jc w:val="left"/>
        <w:rPr>
          <w:b/>
          <w:sz w:val="23"/>
        </w:rPr>
      </w:pPr>
      <w:r>
        <w:rPr>
          <w:b/>
          <w:sz w:val="23"/>
        </w:rPr>
        <w:t>Del Sistema de Registro de Servidores Públicos</w:t>
      </w:r>
    </w:p>
    <w:p>
      <w:pPr>
        <w:pStyle w:val="BodyText"/>
        <w:spacing w:line="249" w:lineRule="auto" w:before="10"/>
        <w:ind w:left="1362" w:right="889"/>
        <w:jc w:val="both"/>
      </w:pPr>
      <w:r>
        <w:rPr>
          <w:b/>
        </w:rPr>
        <w:t>Artículo 173. </w:t>
      </w:r>
      <w:r>
        <w:rPr/>
        <w:t>El Sistema de Registro de Servidores Públicos, es el conjunto de normas, plataforma electrónica, autoridades y mecanismos de prevención y control</w:t>
      </w:r>
      <w:r>
        <w:rPr>
          <w:spacing w:val="-5"/>
        </w:rPr>
        <w:t> </w:t>
      </w:r>
      <w:r>
        <w:rPr/>
        <w:t>coordinados</w:t>
      </w:r>
      <w:r>
        <w:rPr>
          <w:spacing w:val="-2"/>
        </w:rPr>
        <w:t> </w:t>
      </w:r>
      <w:r>
        <w:rPr/>
        <w:t>por</w:t>
      </w:r>
      <w:r>
        <w:rPr>
          <w:spacing w:val="-5"/>
        </w:rPr>
        <w:t> </w:t>
      </w:r>
      <w:r>
        <w:rPr/>
        <w:t>la</w:t>
      </w:r>
      <w:r>
        <w:rPr>
          <w:spacing w:val="-4"/>
        </w:rPr>
        <w:t> </w:t>
      </w:r>
      <w:r>
        <w:rPr/>
        <w:t>Contraloría</w:t>
      </w:r>
      <w:r>
        <w:rPr>
          <w:spacing w:val="-5"/>
        </w:rPr>
        <w:t> </w:t>
      </w:r>
      <w:r>
        <w:rPr/>
        <w:t>que</w:t>
      </w:r>
      <w:r>
        <w:rPr>
          <w:spacing w:val="-4"/>
        </w:rPr>
        <w:t> </w:t>
      </w:r>
      <w:r>
        <w:rPr/>
        <w:t>tiene</w:t>
      </w:r>
      <w:r>
        <w:rPr>
          <w:spacing w:val="-4"/>
        </w:rPr>
        <w:t> </w:t>
      </w:r>
      <w:r>
        <w:rPr/>
        <w:t>por</w:t>
      </w:r>
      <w:r>
        <w:rPr>
          <w:spacing w:val="-5"/>
        </w:rPr>
        <w:t> </w:t>
      </w:r>
      <w:r>
        <w:rPr/>
        <w:t>objeto</w:t>
      </w:r>
      <w:r>
        <w:rPr>
          <w:spacing w:val="-4"/>
        </w:rPr>
        <w:t> </w:t>
      </w:r>
      <w:r>
        <w:rPr/>
        <w:t>dar</w:t>
      </w:r>
      <w:r>
        <w:rPr>
          <w:spacing w:val="-4"/>
        </w:rPr>
        <w:t> </w:t>
      </w:r>
      <w:r>
        <w:rPr/>
        <w:t>a</w:t>
      </w:r>
      <w:r>
        <w:rPr>
          <w:spacing w:val="-5"/>
        </w:rPr>
        <w:t> </w:t>
      </w:r>
      <w:r>
        <w:rPr/>
        <w:t>conocer</w:t>
      </w:r>
      <w:r>
        <w:rPr>
          <w:spacing w:val="-4"/>
        </w:rPr>
        <w:t> </w:t>
      </w:r>
      <w:r>
        <w:rPr/>
        <w:t>la</w:t>
      </w:r>
      <w:r>
        <w:rPr>
          <w:spacing w:val="-5"/>
        </w:rPr>
        <w:t> </w:t>
      </w:r>
      <w:r>
        <w:rPr/>
        <w:t>lista de los servidores públicos que intervienen en la tramitación, atención y resolución de los procedimientos referidos en el presente capítulo, en sus diferentes niveles de riesgo, así como ofrecer a los particulares elementos que les permitan elaborar sus Manifiestos y Declaraciones de Integridad y No Colusión, cuando corresponda, con el fin de garantizar el principio de imparcialidad y evitar conflictos de intereses entre los servidores públicos referidos y las personas físicas y jurídicas que participen en dichos procedimientos.</w:t>
      </w:r>
    </w:p>
    <w:p>
      <w:pPr>
        <w:pStyle w:val="BodyText"/>
        <w:rPr>
          <w:sz w:val="24"/>
        </w:rPr>
      </w:pPr>
    </w:p>
    <w:p>
      <w:pPr>
        <w:pStyle w:val="BodyText"/>
        <w:spacing w:line="249" w:lineRule="auto"/>
        <w:ind w:left="1362" w:right="890"/>
        <w:jc w:val="both"/>
      </w:pPr>
      <w:r>
        <w:rPr>
          <w:b/>
        </w:rPr>
        <w:t>Artículo 174. </w:t>
      </w:r>
      <w:r>
        <w:rPr/>
        <w:t>La Contraloría será la autoridad responsable de establecer, administrar y actualizar en la plataforma electrónica que para tal efecto diseñe e implemente el Registro de Servidores Públicos que participen en la atención, tramitación</w:t>
      </w:r>
      <w:r>
        <w:rPr>
          <w:spacing w:val="-8"/>
        </w:rPr>
        <w:t> </w:t>
      </w:r>
      <w:r>
        <w:rPr/>
        <w:t>y</w:t>
      </w:r>
      <w:r>
        <w:rPr>
          <w:spacing w:val="-7"/>
        </w:rPr>
        <w:t> </w:t>
      </w:r>
      <w:r>
        <w:rPr/>
        <w:t>resolución</w:t>
      </w:r>
      <w:r>
        <w:rPr>
          <w:spacing w:val="-8"/>
        </w:rPr>
        <w:t> </w:t>
      </w:r>
      <w:r>
        <w:rPr/>
        <w:t>de</w:t>
      </w:r>
      <w:r>
        <w:rPr>
          <w:spacing w:val="-7"/>
        </w:rPr>
        <w:t> </w:t>
      </w:r>
      <w:r>
        <w:rPr/>
        <w:t>los</w:t>
      </w:r>
      <w:r>
        <w:rPr>
          <w:spacing w:val="-7"/>
        </w:rPr>
        <w:t> </w:t>
      </w:r>
      <w:r>
        <w:rPr/>
        <w:t>procedimientos</w:t>
      </w:r>
      <w:r>
        <w:rPr>
          <w:spacing w:val="-7"/>
        </w:rPr>
        <w:t> </w:t>
      </w:r>
      <w:r>
        <w:rPr/>
        <w:t>referidos</w:t>
      </w:r>
      <w:r>
        <w:rPr>
          <w:spacing w:val="-6"/>
        </w:rPr>
        <w:t> </w:t>
      </w:r>
      <w:r>
        <w:rPr/>
        <w:t>en</w:t>
      </w:r>
      <w:r>
        <w:rPr>
          <w:spacing w:val="-8"/>
        </w:rPr>
        <w:t> </w:t>
      </w:r>
      <w:r>
        <w:rPr/>
        <w:t>el</w:t>
      </w:r>
      <w:r>
        <w:rPr>
          <w:spacing w:val="-7"/>
        </w:rPr>
        <w:t> </w:t>
      </w:r>
      <w:r>
        <w:rPr/>
        <w:t>presente</w:t>
      </w:r>
      <w:r>
        <w:rPr>
          <w:spacing w:val="-8"/>
        </w:rPr>
        <w:t> </w:t>
      </w:r>
      <w:r>
        <w:rPr/>
        <w:t>capítulo.</w:t>
      </w:r>
    </w:p>
    <w:p>
      <w:pPr>
        <w:pStyle w:val="BodyText"/>
        <w:spacing w:before="9"/>
      </w:pPr>
    </w:p>
    <w:p>
      <w:pPr>
        <w:pStyle w:val="BodyText"/>
        <w:spacing w:line="249" w:lineRule="auto"/>
        <w:ind w:left="1362" w:right="892"/>
        <w:jc w:val="both"/>
      </w:pPr>
      <w:r>
        <w:rPr/>
        <w:t>Las</w:t>
      </w:r>
      <w:r>
        <w:rPr>
          <w:spacing w:val="-4"/>
        </w:rPr>
        <w:t> </w:t>
      </w:r>
      <w:r>
        <w:rPr/>
        <w:t>Dependencias</w:t>
      </w:r>
      <w:r>
        <w:rPr>
          <w:spacing w:val="-3"/>
        </w:rPr>
        <w:t> </w:t>
      </w:r>
      <w:r>
        <w:rPr/>
        <w:t>y</w:t>
      </w:r>
      <w:r>
        <w:rPr>
          <w:spacing w:val="-6"/>
        </w:rPr>
        <w:t> </w:t>
      </w:r>
      <w:r>
        <w:rPr/>
        <w:t>Entidades</w:t>
      </w:r>
      <w:r>
        <w:rPr>
          <w:spacing w:val="-4"/>
        </w:rPr>
        <w:t> </w:t>
      </w:r>
      <w:r>
        <w:rPr/>
        <w:t>se</w:t>
      </w:r>
      <w:r>
        <w:rPr>
          <w:spacing w:val="-6"/>
        </w:rPr>
        <w:t> </w:t>
      </w:r>
      <w:r>
        <w:rPr/>
        <w:t>vincularán</w:t>
      </w:r>
      <w:r>
        <w:rPr>
          <w:spacing w:val="-6"/>
        </w:rPr>
        <w:t> </w:t>
      </w:r>
      <w:r>
        <w:rPr/>
        <w:t>con</w:t>
      </w:r>
      <w:r>
        <w:rPr>
          <w:spacing w:val="-5"/>
        </w:rPr>
        <w:t> </w:t>
      </w:r>
      <w:r>
        <w:rPr/>
        <w:t>la</w:t>
      </w:r>
      <w:r>
        <w:rPr>
          <w:spacing w:val="-5"/>
        </w:rPr>
        <w:t> </w:t>
      </w:r>
      <w:r>
        <w:rPr/>
        <w:t>Contraloría,</w:t>
      </w:r>
      <w:r>
        <w:rPr>
          <w:spacing w:val="-5"/>
        </w:rPr>
        <w:t> </w:t>
      </w:r>
      <w:r>
        <w:rPr/>
        <w:t>para</w:t>
      </w:r>
      <w:r>
        <w:rPr>
          <w:spacing w:val="-6"/>
        </w:rPr>
        <w:t> </w:t>
      </w:r>
      <w:r>
        <w:rPr/>
        <w:t>la</w:t>
      </w:r>
      <w:r>
        <w:rPr>
          <w:spacing w:val="-5"/>
        </w:rPr>
        <w:t> </w:t>
      </w:r>
      <w:r>
        <w:rPr/>
        <w:t>captura y actualización de la información relativa al Registro de Servidores Públicos de su respectiva</w:t>
      </w:r>
      <w:r>
        <w:rPr>
          <w:spacing w:val="-4"/>
        </w:rPr>
        <w:t> </w:t>
      </w:r>
      <w:r>
        <w:rPr/>
        <w:t>adscripción.</w:t>
      </w:r>
    </w:p>
    <w:p>
      <w:pPr>
        <w:pStyle w:val="BodyText"/>
        <w:spacing w:before="10"/>
      </w:pPr>
    </w:p>
    <w:p>
      <w:pPr>
        <w:pStyle w:val="BodyText"/>
        <w:spacing w:line="249" w:lineRule="auto"/>
        <w:ind w:left="1362" w:right="890"/>
        <w:jc w:val="both"/>
      </w:pPr>
      <w:r>
        <w:rPr>
          <w:b/>
        </w:rPr>
        <w:t>Artículo 175. </w:t>
      </w:r>
      <w:r>
        <w:rPr/>
        <w:t>Para la implementación y seguimiento del Registro de Servidores Públicos, la Contraloría solicitará a los titulares de las Dependencias y Entidades que designen a un servidor público que funja como enlace para llevar a cabo las obligaciones que como tal le correspondan en el marco de este</w:t>
      </w:r>
      <w:r>
        <w:rPr>
          <w:spacing w:val="-3"/>
        </w:rPr>
        <w:t> </w:t>
      </w:r>
      <w:r>
        <w:rPr/>
        <w:t>ordenamiento.</w:t>
      </w:r>
    </w:p>
    <w:p>
      <w:pPr>
        <w:pStyle w:val="BodyText"/>
        <w:spacing w:before="8"/>
      </w:pPr>
    </w:p>
    <w:p>
      <w:pPr>
        <w:pStyle w:val="BodyText"/>
        <w:spacing w:line="249" w:lineRule="auto" w:before="1"/>
        <w:ind w:left="1362" w:right="891"/>
        <w:jc w:val="both"/>
      </w:pPr>
      <w:r>
        <w:rPr>
          <w:b/>
        </w:rPr>
        <w:t>Artículo 176. </w:t>
      </w:r>
      <w:r>
        <w:rPr/>
        <w:t>La Contraloría brindará la capacitación y asesoría permanente a los servidores públicos designados por las Dependencias y Entidades para la atención, actualización y seguimiento del Registro de Servidores Públicos.</w:t>
      </w:r>
    </w:p>
    <w:p>
      <w:pPr>
        <w:pStyle w:val="BodyText"/>
        <w:spacing w:before="9"/>
      </w:pPr>
    </w:p>
    <w:p>
      <w:pPr>
        <w:pStyle w:val="BodyText"/>
        <w:spacing w:line="249" w:lineRule="auto"/>
        <w:ind w:left="1362" w:right="892"/>
        <w:jc w:val="both"/>
      </w:pPr>
      <w:r>
        <w:rPr>
          <w:b/>
        </w:rPr>
        <w:t>Artículo 177. </w:t>
      </w:r>
      <w:r>
        <w:rPr/>
        <w:t>Los servidores públicos designados como enlaces por las Dependencias y Entidades, tendrán las siguientes y obligaciones:</w:t>
      </w:r>
    </w:p>
    <w:p>
      <w:pPr>
        <w:pStyle w:val="BodyText"/>
        <w:spacing w:before="2"/>
        <w:rPr>
          <w:sz w:val="24"/>
        </w:rPr>
      </w:pPr>
    </w:p>
    <w:p>
      <w:pPr>
        <w:pStyle w:val="ListParagraph"/>
        <w:numPr>
          <w:ilvl w:val="0"/>
          <w:numId w:val="37"/>
        </w:numPr>
        <w:tabs>
          <w:tab w:pos="1903" w:val="left" w:leader="none"/>
          <w:tab w:pos="1904" w:val="left" w:leader="none"/>
        </w:tabs>
        <w:spacing w:line="249" w:lineRule="auto" w:before="1" w:after="0"/>
        <w:ind w:left="1903" w:right="892" w:hanging="541"/>
        <w:jc w:val="left"/>
        <w:rPr>
          <w:sz w:val="23"/>
        </w:rPr>
      </w:pPr>
      <w:r>
        <w:rPr>
          <w:sz w:val="23"/>
        </w:rPr>
        <w:t>Resguardar bajo su más estricta responsabilidad el usuario y contraseña que les sean otorgados por la</w:t>
      </w:r>
      <w:r>
        <w:rPr>
          <w:spacing w:val="-8"/>
          <w:sz w:val="23"/>
        </w:rPr>
        <w:t> </w:t>
      </w:r>
      <w:r>
        <w:rPr>
          <w:sz w:val="23"/>
        </w:rPr>
        <w:t>Contraloría;</w:t>
      </w:r>
    </w:p>
    <w:p>
      <w:pPr>
        <w:spacing w:after="0" w:line="249" w:lineRule="auto"/>
        <w:jc w:val="left"/>
        <w:rPr>
          <w:sz w:val="23"/>
        </w:rPr>
        <w:sectPr>
          <w:pgSz w:w="11630" w:h="15310"/>
          <w:pgMar w:header="674" w:footer="860" w:top="1320" w:bottom="1060" w:left="460" w:right="800"/>
        </w:sectPr>
      </w:pPr>
    </w:p>
    <w:p>
      <w:pPr>
        <w:pStyle w:val="BodyText"/>
        <w:spacing w:before="6"/>
        <w:rPr>
          <w:sz w:val="22"/>
        </w:rPr>
      </w:pPr>
    </w:p>
    <w:p>
      <w:pPr>
        <w:spacing w:before="101"/>
        <w:ind w:left="9301" w:right="0" w:firstLine="0"/>
        <w:jc w:val="left"/>
        <w:rPr>
          <w:rFonts w:ascii="Tahoma"/>
          <w:sz w:val="20"/>
        </w:rPr>
      </w:pPr>
      <w:r>
        <w:rPr>
          <w:rFonts w:ascii="Tahoma"/>
          <w:color w:val="231F20"/>
          <w:sz w:val="20"/>
        </w:rPr>
        <w:t>57</w:t>
      </w:r>
    </w:p>
    <w:p>
      <w:pPr>
        <w:pStyle w:val="ListParagraph"/>
        <w:numPr>
          <w:ilvl w:val="0"/>
          <w:numId w:val="37"/>
        </w:numPr>
        <w:tabs>
          <w:tab w:pos="1869" w:val="left" w:leader="none"/>
        </w:tabs>
        <w:spacing w:line="256" w:lineRule="auto" w:before="111" w:after="0"/>
        <w:ind w:left="1868" w:right="1014" w:hanging="535"/>
        <w:jc w:val="both"/>
        <w:rPr>
          <w:sz w:val="22"/>
        </w:rPr>
      </w:pPr>
      <w:r>
        <w:rPr>
          <w:w w:val="105"/>
          <w:sz w:val="22"/>
        </w:rPr>
        <w:t>Recabar la información y documentación que resulten necesarias para la captura y actualización permanente del Registro de Servidores Públicos de</w:t>
      </w:r>
      <w:r>
        <w:rPr>
          <w:spacing w:val="-7"/>
          <w:w w:val="105"/>
          <w:sz w:val="22"/>
        </w:rPr>
        <w:t> </w:t>
      </w:r>
      <w:r>
        <w:rPr>
          <w:w w:val="105"/>
          <w:sz w:val="22"/>
        </w:rPr>
        <w:t>la</w:t>
      </w:r>
      <w:r>
        <w:rPr>
          <w:spacing w:val="-6"/>
          <w:w w:val="105"/>
          <w:sz w:val="22"/>
        </w:rPr>
        <w:t> </w:t>
      </w:r>
      <w:r>
        <w:rPr>
          <w:w w:val="105"/>
          <w:sz w:val="22"/>
        </w:rPr>
        <w:t>Dependencia</w:t>
      </w:r>
      <w:r>
        <w:rPr>
          <w:spacing w:val="-7"/>
          <w:w w:val="105"/>
          <w:sz w:val="22"/>
        </w:rPr>
        <w:t> </w:t>
      </w:r>
      <w:r>
        <w:rPr>
          <w:w w:val="105"/>
          <w:sz w:val="22"/>
        </w:rPr>
        <w:t>o</w:t>
      </w:r>
      <w:r>
        <w:rPr>
          <w:spacing w:val="-6"/>
          <w:w w:val="105"/>
          <w:sz w:val="22"/>
        </w:rPr>
        <w:t> </w:t>
      </w:r>
      <w:r>
        <w:rPr>
          <w:w w:val="105"/>
          <w:sz w:val="22"/>
        </w:rPr>
        <w:t>,</w:t>
      </w:r>
      <w:r>
        <w:rPr>
          <w:spacing w:val="-7"/>
          <w:w w:val="105"/>
          <w:sz w:val="22"/>
        </w:rPr>
        <w:t> </w:t>
      </w:r>
      <w:r>
        <w:rPr>
          <w:w w:val="105"/>
          <w:sz w:val="22"/>
        </w:rPr>
        <w:t>Entidad,</w:t>
      </w:r>
      <w:r>
        <w:rPr>
          <w:spacing w:val="-6"/>
          <w:w w:val="105"/>
          <w:sz w:val="22"/>
        </w:rPr>
        <w:t> </w:t>
      </w:r>
      <w:r>
        <w:rPr>
          <w:w w:val="105"/>
          <w:sz w:val="22"/>
        </w:rPr>
        <w:t>de</w:t>
      </w:r>
      <w:r>
        <w:rPr>
          <w:spacing w:val="-6"/>
          <w:w w:val="105"/>
          <w:sz w:val="22"/>
        </w:rPr>
        <w:t> </w:t>
      </w:r>
      <w:r>
        <w:rPr>
          <w:w w:val="105"/>
          <w:sz w:val="22"/>
        </w:rPr>
        <w:t>su</w:t>
      </w:r>
      <w:r>
        <w:rPr>
          <w:spacing w:val="-8"/>
          <w:w w:val="105"/>
          <w:sz w:val="22"/>
        </w:rPr>
        <w:t> </w:t>
      </w:r>
      <w:r>
        <w:rPr>
          <w:w w:val="105"/>
          <w:sz w:val="22"/>
        </w:rPr>
        <w:t>respectiva</w:t>
      </w:r>
      <w:r>
        <w:rPr>
          <w:spacing w:val="-6"/>
          <w:w w:val="105"/>
          <w:sz w:val="22"/>
        </w:rPr>
        <w:t> </w:t>
      </w:r>
      <w:r>
        <w:rPr>
          <w:w w:val="105"/>
          <w:sz w:val="22"/>
        </w:rPr>
        <w:t>adscripción;</w:t>
      </w:r>
    </w:p>
    <w:p>
      <w:pPr>
        <w:pStyle w:val="ListParagraph"/>
        <w:numPr>
          <w:ilvl w:val="0"/>
          <w:numId w:val="37"/>
        </w:numPr>
        <w:tabs>
          <w:tab w:pos="1869" w:val="left" w:leader="none"/>
        </w:tabs>
        <w:spacing w:line="256" w:lineRule="auto" w:before="3" w:after="0"/>
        <w:ind w:left="1867" w:right="1012" w:hanging="534"/>
        <w:jc w:val="both"/>
        <w:rPr>
          <w:sz w:val="22"/>
        </w:rPr>
      </w:pPr>
      <w:r>
        <w:rPr>
          <w:w w:val="105"/>
          <w:sz w:val="22"/>
        </w:rPr>
        <w:t>Administrar, resguardar y proteger la información que se obtenga o genere con motivo de la implementación y seguimiento del Registro de Servidores Públicos de conformidad con la Ley de Transparencia y Acceso</w:t>
      </w:r>
      <w:r>
        <w:rPr>
          <w:spacing w:val="-12"/>
          <w:w w:val="105"/>
          <w:sz w:val="22"/>
        </w:rPr>
        <w:t> </w:t>
      </w:r>
      <w:r>
        <w:rPr>
          <w:w w:val="105"/>
          <w:sz w:val="22"/>
        </w:rPr>
        <w:t>a</w:t>
      </w:r>
      <w:r>
        <w:rPr>
          <w:spacing w:val="-12"/>
          <w:w w:val="105"/>
          <w:sz w:val="22"/>
        </w:rPr>
        <w:t> </w:t>
      </w:r>
      <w:r>
        <w:rPr>
          <w:w w:val="105"/>
          <w:sz w:val="22"/>
        </w:rPr>
        <w:t>la</w:t>
      </w:r>
      <w:r>
        <w:rPr>
          <w:spacing w:val="-12"/>
          <w:w w:val="105"/>
          <w:sz w:val="22"/>
        </w:rPr>
        <w:t> </w:t>
      </w:r>
      <w:r>
        <w:rPr>
          <w:w w:val="105"/>
          <w:sz w:val="22"/>
        </w:rPr>
        <w:t>Información</w:t>
      </w:r>
      <w:r>
        <w:rPr>
          <w:spacing w:val="-12"/>
          <w:w w:val="105"/>
          <w:sz w:val="22"/>
        </w:rPr>
        <w:t> </w:t>
      </w:r>
      <w:r>
        <w:rPr>
          <w:w w:val="105"/>
          <w:sz w:val="22"/>
        </w:rPr>
        <w:t>Pública</w:t>
      </w:r>
      <w:r>
        <w:rPr>
          <w:spacing w:val="-12"/>
          <w:w w:val="105"/>
          <w:sz w:val="22"/>
        </w:rPr>
        <w:t> </w:t>
      </w:r>
      <w:r>
        <w:rPr>
          <w:w w:val="105"/>
          <w:sz w:val="22"/>
        </w:rPr>
        <w:t>del</w:t>
      </w:r>
      <w:r>
        <w:rPr>
          <w:spacing w:val="-11"/>
          <w:w w:val="105"/>
          <w:sz w:val="22"/>
        </w:rPr>
        <w:t> </w:t>
      </w:r>
      <w:r>
        <w:rPr>
          <w:w w:val="105"/>
          <w:sz w:val="22"/>
        </w:rPr>
        <w:t>Estado</w:t>
      </w:r>
      <w:r>
        <w:rPr>
          <w:spacing w:val="-12"/>
          <w:w w:val="105"/>
          <w:sz w:val="22"/>
        </w:rPr>
        <w:t> </w:t>
      </w:r>
      <w:r>
        <w:rPr>
          <w:w w:val="105"/>
          <w:sz w:val="22"/>
        </w:rPr>
        <w:t>de</w:t>
      </w:r>
      <w:r>
        <w:rPr>
          <w:spacing w:val="-12"/>
          <w:w w:val="105"/>
          <w:sz w:val="22"/>
        </w:rPr>
        <w:t> </w:t>
      </w:r>
      <w:r>
        <w:rPr>
          <w:w w:val="105"/>
          <w:sz w:val="22"/>
        </w:rPr>
        <w:t>Jalisco</w:t>
      </w:r>
      <w:r>
        <w:rPr>
          <w:spacing w:val="-12"/>
          <w:w w:val="105"/>
          <w:sz w:val="22"/>
        </w:rPr>
        <w:t> </w:t>
      </w:r>
      <w:r>
        <w:rPr>
          <w:w w:val="105"/>
          <w:sz w:val="22"/>
        </w:rPr>
        <w:t>y</w:t>
      </w:r>
      <w:r>
        <w:rPr>
          <w:spacing w:val="-12"/>
          <w:w w:val="105"/>
          <w:sz w:val="22"/>
        </w:rPr>
        <w:t> </w:t>
      </w:r>
      <w:r>
        <w:rPr>
          <w:w w:val="105"/>
          <w:sz w:val="22"/>
        </w:rPr>
        <w:t>sus</w:t>
      </w:r>
      <w:r>
        <w:rPr>
          <w:spacing w:val="-10"/>
          <w:w w:val="105"/>
          <w:sz w:val="22"/>
        </w:rPr>
        <w:t> </w:t>
      </w:r>
      <w:r>
        <w:rPr>
          <w:w w:val="105"/>
          <w:sz w:val="22"/>
        </w:rPr>
        <w:t>Municipios;</w:t>
      </w:r>
    </w:p>
    <w:p>
      <w:pPr>
        <w:pStyle w:val="ListParagraph"/>
        <w:numPr>
          <w:ilvl w:val="0"/>
          <w:numId w:val="37"/>
        </w:numPr>
        <w:tabs>
          <w:tab w:pos="1868" w:val="left" w:leader="none"/>
        </w:tabs>
        <w:spacing w:line="259" w:lineRule="auto" w:before="4" w:after="0"/>
        <w:ind w:left="1867" w:right="1014" w:hanging="534"/>
        <w:jc w:val="both"/>
        <w:rPr>
          <w:sz w:val="22"/>
        </w:rPr>
      </w:pPr>
      <w:r>
        <w:rPr>
          <w:w w:val="105"/>
          <w:sz w:val="22"/>
        </w:rPr>
        <w:t>Incorporar permanentemente la información inherente a los servidores públicos que participen en los procedimientos de contrataciones públicas en la Dependencia o Entidad de su respectiva adscripción en el Registro de Servidores</w:t>
      </w:r>
      <w:r>
        <w:rPr>
          <w:spacing w:val="-4"/>
          <w:w w:val="105"/>
          <w:sz w:val="22"/>
        </w:rPr>
        <w:t> </w:t>
      </w:r>
      <w:r>
        <w:rPr>
          <w:w w:val="105"/>
          <w:sz w:val="22"/>
        </w:rPr>
        <w:t>Públicos;</w:t>
      </w:r>
    </w:p>
    <w:p>
      <w:pPr>
        <w:pStyle w:val="ListParagraph"/>
        <w:numPr>
          <w:ilvl w:val="0"/>
          <w:numId w:val="37"/>
        </w:numPr>
        <w:tabs>
          <w:tab w:pos="1868" w:val="left" w:leader="none"/>
        </w:tabs>
        <w:spacing w:line="256" w:lineRule="auto" w:before="0" w:after="0"/>
        <w:ind w:left="1867" w:right="1014" w:hanging="535"/>
        <w:jc w:val="both"/>
        <w:rPr>
          <w:sz w:val="22"/>
        </w:rPr>
      </w:pPr>
      <w:r>
        <w:rPr>
          <w:w w:val="105"/>
          <w:sz w:val="22"/>
        </w:rPr>
        <w:t>Incorporar al Registro de Servidores Públicos las altas, bajas y modificaciones</w:t>
      </w:r>
      <w:r>
        <w:rPr>
          <w:spacing w:val="-7"/>
          <w:w w:val="105"/>
          <w:sz w:val="22"/>
        </w:rPr>
        <w:t> </w:t>
      </w:r>
      <w:r>
        <w:rPr>
          <w:w w:val="105"/>
          <w:sz w:val="22"/>
        </w:rPr>
        <w:t>de</w:t>
      </w:r>
      <w:r>
        <w:rPr>
          <w:spacing w:val="-9"/>
          <w:w w:val="105"/>
          <w:sz w:val="22"/>
        </w:rPr>
        <w:t> </w:t>
      </w:r>
      <w:r>
        <w:rPr>
          <w:w w:val="105"/>
          <w:sz w:val="22"/>
        </w:rPr>
        <w:t>las</w:t>
      </w:r>
      <w:r>
        <w:rPr>
          <w:spacing w:val="-6"/>
          <w:w w:val="105"/>
          <w:sz w:val="22"/>
        </w:rPr>
        <w:t> </w:t>
      </w:r>
      <w:r>
        <w:rPr>
          <w:w w:val="105"/>
          <w:sz w:val="22"/>
        </w:rPr>
        <w:t>personas</w:t>
      </w:r>
      <w:r>
        <w:rPr>
          <w:spacing w:val="-7"/>
          <w:w w:val="105"/>
          <w:sz w:val="22"/>
        </w:rPr>
        <w:t> </w:t>
      </w:r>
      <w:r>
        <w:rPr>
          <w:w w:val="105"/>
          <w:sz w:val="22"/>
        </w:rPr>
        <w:t>que</w:t>
      </w:r>
      <w:r>
        <w:rPr>
          <w:spacing w:val="-8"/>
          <w:w w:val="105"/>
          <w:sz w:val="22"/>
        </w:rPr>
        <w:t> </w:t>
      </w:r>
      <w:r>
        <w:rPr>
          <w:w w:val="105"/>
          <w:sz w:val="22"/>
        </w:rPr>
        <w:t>deben</w:t>
      </w:r>
      <w:r>
        <w:rPr>
          <w:spacing w:val="-9"/>
          <w:w w:val="105"/>
          <w:sz w:val="22"/>
        </w:rPr>
        <w:t> </w:t>
      </w:r>
      <w:r>
        <w:rPr>
          <w:w w:val="105"/>
          <w:sz w:val="22"/>
        </w:rPr>
        <w:t>formar</w:t>
      </w:r>
      <w:r>
        <w:rPr>
          <w:spacing w:val="-8"/>
          <w:w w:val="105"/>
          <w:sz w:val="22"/>
        </w:rPr>
        <w:t> </w:t>
      </w:r>
      <w:r>
        <w:rPr>
          <w:w w:val="105"/>
          <w:sz w:val="22"/>
        </w:rPr>
        <w:t>parte</w:t>
      </w:r>
      <w:r>
        <w:rPr>
          <w:spacing w:val="-8"/>
          <w:w w:val="105"/>
          <w:sz w:val="22"/>
        </w:rPr>
        <w:t> </w:t>
      </w:r>
      <w:r>
        <w:rPr>
          <w:w w:val="105"/>
          <w:sz w:val="22"/>
        </w:rPr>
        <w:t>del</w:t>
      </w:r>
      <w:r>
        <w:rPr>
          <w:spacing w:val="-9"/>
          <w:w w:val="105"/>
          <w:sz w:val="22"/>
        </w:rPr>
        <w:t> </w:t>
      </w:r>
      <w:r>
        <w:rPr>
          <w:w w:val="105"/>
          <w:sz w:val="22"/>
        </w:rPr>
        <w:t>mismo</w:t>
      </w:r>
      <w:r>
        <w:rPr>
          <w:spacing w:val="-8"/>
          <w:w w:val="105"/>
          <w:sz w:val="22"/>
        </w:rPr>
        <w:t> </w:t>
      </w:r>
      <w:r>
        <w:rPr>
          <w:w w:val="105"/>
          <w:sz w:val="22"/>
        </w:rPr>
        <w:t>dentro de los tres días hábiles siguientes a la fecha en la que acontezca el hecho, informándose por escrito a la Contraloría lo concerniente dentro del mismo</w:t>
      </w:r>
      <w:r>
        <w:rPr>
          <w:spacing w:val="-5"/>
          <w:w w:val="105"/>
          <w:sz w:val="22"/>
        </w:rPr>
        <w:t> </w:t>
      </w:r>
      <w:r>
        <w:rPr>
          <w:w w:val="105"/>
          <w:sz w:val="22"/>
        </w:rPr>
        <w:t>plazo;</w:t>
      </w:r>
    </w:p>
    <w:p>
      <w:pPr>
        <w:pStyle w:val="ListParagraph"/>
        <w:numPr>
          <w:ilvl w:val="0"/>
          <w:numId w:val="37"/>
        </w:numPr>
        <w:tabs>
          <w:tab w:pos="1931" w:val="left" w:leader="none"/>
        </w:tabs>
        <w:spacing w:line="256" w:lineRule="auto" w:before="2" w:after="0"/>
        <w:ind w:left="1867" w:right="1013" w:hanging="534"/>
        <w:jc w:val="both"/>
        <w:rPr>
          <w:sz w:val="22"/>
        </w:rPr>
      </w:pPr>
      <w:r>
        <w:rPr/>
        <w:tab/>
      </w:r>
      <w:r>
        <w:rPr>
          <w:w w:val="105"/>
          <w:sz w:val="22"/>
        </w:rPr>
        <w:t>Atender oportunamente los requerimientos efectuados por la Contraloría y proporcionar, de ser el caso, la información documental y/o digital que resulte necesaria para la administración y seguimiento del Registro de</w:t>
      </w:r>
      <w:r>
        <w:rPr>
          <w:spacing w:val="64"/>
          <w:w w:val="105"/>
          <w:sz w:val="22"/>
        </w:rPr>
        <w:t> </w:t>
      </w:r>
      <w:r>
        <w:rPr>
          <w:w w:val="105"/>
          <w:sz w:val="22"/>
        </w:rPr>
        <w:t>Servidores</w:t>
      </w:r>
      <w:r>
        <w:rPr>
          <w:spacing w:val="-1"/>
          <w:w w:val="105"/>
          <w:sz w:val="22"/>
        </w:rPr>
        <w:t> </w:t>
      </w:r>
      <w:r>
        <w:rPr>
          <w:w w:val="105"/>
          <w:sz w:val="22"/>
        </w:rPr>
        <w:t>Públicos;</w:t>
      </w:r>
    </w:p>
    <w:p>
      <w:pPr>
        <w:pStyle w:val="ListParagraph"/>
        <w:numPr>
          <w:ilvl w:val="0"/>
          <w:numId w:val="37"/>
        </w:numPr>
        <w:tabs>
          <w:tab w:pos="1868" w:val="left" w:leader="none"/>
        </w:tabs>
        <w:spacing w:line="256" w:lineRule="auto" w:before="4" w:after="0"/>
        <w:ind w:left="1867" w:right="1013" w:hanging="534"/>
        <w:jc w:val="both"/>
        <w:rPr>
          <w:sz w:val="22"/>
        </w:rPr>
      </w:pPr>
      <w:r>
        <w:rPr>
          <w:w w:val="105"/>
          <w:sz w:val="22"/>
        </w:rPr>
        <w:t>Asistir a las reuniones, capacitaciones y mesas de trabajo que sean efectuadas</w:t>
      </w:r>
      <w:r>
        <w:rPr>
          <w:spacing w:val="-14"/>
          <w:w w:val="105"/>
          <w:sz w:val="22"/>
        </w:rPr>
        <w:t> </w:t>
      </w:r>
      <w:r>
        <w:rPr>
          <w:w w:val="105"/>
          <w:sz w:val="22"/>
        </w:rPr>
        <w:t>por</w:t>
      </w:r>
      <w:r>
        <w:rPr>
          <w:spacing w:val="-14"/>
          <w:w w:val="105"/>
          <w:sz w:val="22"/>
        </w:rPr>
        <w:t> </w:t>
      </w:r>
      <w:r>
        <w:rPr>
          <w:w w:val="105"/>
          <w:sz w:val="22"/>
        </w:rPr>
        <w:t>la</w:t>
      </w:r>
      <w:r>
        <w:rPr>
          <w:spacing w:val="-14"/>
          <w:w w:val="105"/>
          <w:sz w:val="22"/>
        </w:rPr>
        <w:t> </w:t>
      </w:r>
      <w:r>
        <w:rPr>
          <w:w w:val="105"/>
          <w:sz w:val="22"/>
        </w:rPr>
        <w:t>Contraloría</w:t>
      </w:r>
      <w:r>
        <w:rPr>
          <w:spacing w:val="-14"/>
          <w:w w:val="105"/>
          <w:sz w:val="22"/>
        </w:rPr>
        <w:t> </w:t>
      </w:r>
      <w:r>
        <w:rPr>
          <w:w w:val="105"/>
          <w:sz w:val="22"/>
        </w:rPr>
        <w:t>para</w:t>
      </w:r>
      <w:r>
        <w:rPr>
          <w:spacing w:val="-14"/>
          <w:w w:val="105"/>
          <w:sz w:val="22"/>
        </w:rPr>
        <w:t> </w:t>
      </w:r>
      <w:r>
        <w:rPr>
          <w:w w:val="105"/>
          <w:sz w:val="22"/>
        </w:rPr>
        <w:t>el</w:t>
      </w:r>
      <w:r>
        <w:rPr>
          <w:spacing w:val="-14"/>
          <w:w w:val="105"/>
          <w:sz w:val="22"/>
        </w:rPr>
        <w:t> </w:t>
      </w:r>
      <w:r>
        <w:rPr>
          <w:w w:val="105"/>
          <w:sz w:val="22"/>
        </w:rPr>
        <w:t>cumplimiento</w:t>
      </w:r>
      <w:r>
        <w:rPr>
          <w:spacing w:val="-14"/>
          <w:w w:val="105"/>
          <w:sz w:val="22"/>
        </w:rPr>
        <w:t> </w:t>
      </w:r>
      <w:r>
        <w:rPr>
          <w:w w:val="105"/>
          <w:sz w:val="22"/>
        </w:rPr>
        <w:t>de</w:t>
      </w:r>
      <w:r>
        <w:rPr>
          <w:spacing w:val="-15"/>
          <w:w w:val="105"/>
          <w:sz w:val="22"/>
        </w:rPr>
        <w:t> </w:t>
      </w:r>
      <w:r>
        <w:rPr>
          <w:w w:val="105"/>
          <w:sz w:val="22"/>
        </w:rPr>
        <w:t>sus</w:t>
      </w:r>
      <w:r>
        <w:rPr>
          <w:spacing w:val="-12"/>
          <w:w w:val="105"/>
          <w:sz w:val="22"/>
        </w:rPr>
        <w:t> </w:t>
      </w:r>
      <w:r>
        <w:rPr>
          <w:w w:val="105"/>
          <w:sz w:val="22"/>
        </w:rPr>
        <w:t>obligaciones;</w:t>
      </w:r>
    </w:p>
    <w:p>
      <w:pPr>
        <w:pStyle w:val="ListParagraph"/>
        <w:numPr>
          <w:ilvl w:val="0"/>
          <w:numId w:val="37"/>
        </w:numPr>
        <w:tabs>
          <w:tab w:pos="1868" w:val="left" w:leader="none"/>
        </w:tabs>
        <w:spacing w:line="256" w:lineRule="auto" w:before="2" w:after="0"/>
        <w:ind w:left="1867" w:right="1012" w:hanging="534"/>
        <w:jc w:val="both"/>
        <w:rPr>
          <w:sz w:val="22"/>
        </w:rPr>
      </w:pPr>
      <w:r>
        <w:rPr>
          <w:w w:val="105"/>
          <w:sz w:val="22"/>
        </w:rPr>
        <w:t>Elaborar un informe detallado de los registros de los servidores públicos de la Dependencia o Entidad de su adscripción, cuando le sea solicitado por la</w:t>
      </w:r>
      <w:r>
        <w:rPr>
          <w:spacing w:val="-6"/>
          <w:w w:val="105"/>
          <w:sz w:val="22"/>
        </w:rPr>
        <w:t> </w:t>
      </w:r>
      <w:r>
        <w:rPr>
          <w:w w:val="105"/>
          <w:sz w:val="22"/>
        </w:rPr>
        <w:t>Contraloría;</w:t>
      </w:r>
    </w:p>
    <w:p>
      <w:pPr>
        <w:pStyle w:val="ListParagraph"/>
        <w:numPr>
          <w:ilvl w:val="0"/>
          <w:numId w:val="37"/>
        </w:numPr>
        <w:tabs>
          <w:tab w:pos="1868" w:val="left" w:leader="none"/>
        </w:tabs>
        <w:spacing w:line="256" w:lineRule="auto" w:before="2" w:after="0"/>
        <w:ind w:left="1867" w:right="1013" w:hanging="534"/>
        <w:jc w:val="both"/>
        <w:rPr>
          <w:sz w:val="22"/>
        </w:rPr>
      </w:pPr>
      <w:r>
        <w:rPr>
          <w:w w:val="105"/>
          <w:sz w:val="22"/>
        </w:rPr>
        <w:t>Validar por escrito la información correspondiente a los servidores públicos de su respectiva adscripción que le sea solicitada en cualquier tiempo por la Contraloría;</w:t>
      </w:r>
      <w:r>
        <w:rPr>
          <w:spacing w:val="-12"/>
          <w:w w:val="105"/>
          <w:sz w:val="22"/>
        </w:rPr>
        <w:t> </w:t>
      </w:r>
      <w:r>
        <w:rPr>
          <w:w w:val="105"/>
          <w:sz w:val="22"/>
        </w:rPr>
        <w:t>y</w:t>
      </w:r>
    </w:p>
    <w:p>
      <w:pPr>
        <w:pStyle w:val="ListParagraph"/>
        <w:numPr>
          <w:ilvl w:val="0"/>
          <w:numId w:val="37"/>
        </w:numPr>
        <w:tabs>
          <w:tab w:pos="1868" w:val="left" w:leader="none"/>
          <w:tab w:pos="1869" w:val="left" w:leader="none"/>
        </w:tabs>
        <w:spacing w:line="240" w:lineRule="auto" w:before="3" w:after="0"/>
        <w:ind w:left="1868" w:right="0" w:hanging="535"/>
        <w:jc w:val="left"/>
        <w:rPr>
          <w:sz w:val="22"/>
        </w:rPr>
      </w:pPr>
      <w:r>
        <w:rPr>
          <w:w w:val="105"/>
          <w:sz w:val="22"/>
        </w:rPr>
        <w:t>Las demás que determine la</w:t>
      </w:r>
      <w:r>
        <w:rPr>
          <w:spacing w:val="-14"/>
          <w:w w:val="105"/>
          <w:sz w:val="22"/>
        </w:rPr>
        <w:t> </w:t>
      </w:r>
      <w:r>
        <w:rPr>
          <w:w w:val="105"/>
          <w:sz w:val="22"/>
        </w:rPr>
        <w:t>Contraloría.</w:t>
      </w:r>
    </w:p>
    <w:p>
      <w:pPr>
        <w:pStyle w:val="BodyText"/>
        <w:spacing w:before="3"/>
        <w:rPr>
          <w:sz w:val="25"/>
        </w:rPr>
      </w:pPr>
    </w:p>
    <w:p>
      <w:pPr>
        <w:spacing w:line="256" w:lineRule="auto" w:before="0"/>
        <w:ind w:left="1333" w:right="1013" w:firstLine="0"/>
        <w:jc w:val="both"/>
        <w:rPr>
          <w:sz w:val="22"/>
        </w:rPr>
      </w:pPr>
      <w:r>
        <w:rPr>
          <w:b/>
          <w:w w:val="105"/>
          <w:sz w:val="22"/>
        </w:rPr>
        <w:t>Artículo 178. </w:t>
      </w:r>
      <w:r>
        <w:rPr>
          <w:w w:val="105"/>
          <w:sz w:val="22"/>
        </w:rPr>
        <w:t>El superior jerárquico del enlace designado o el titular de la Dependencia o Entidad, deberá informar por escrito a la Contraloría cuando exista</w:t>
      </w:r>
      <w:r>
        <w:rPr>
          <w:spacing w:val="-5"/>
          <w:w w:val="105"/>
          <w:sz w:val="22"/>
        </w:rPr>
        <w:t> </w:t>
      </w:r>
      <w:r>
        <w:rPr>
          <w:w w:val="105"/>
          <w:sz w:val="22"/>
        </w:rPr>
        <w:t>cambio</w:t>
      </w:r>
      <w:r>
        <w:rPr>
          <w:spacing w:val="-5"/>
          <w:w w:val="105"/>
          <w:sz w:val="22"/>
        </w:rPr>
        <w:t> </w:t>
      </w:r>
      <w:r>
        <w:rPr>
          <w:w w:val="105"/>
          <w:sz w:val="22"/>
        </w:rPr>
        <w:t>del</w:t>
      </w:r>
      <w:r>
        <w:rPr>
          <w:spacing w:val="-4"/>
          <w:w w:val="105"/>
          <w:sz w:val="22"/>
        </w:rPr>
        <w:t> </w:t>
      </w:r>
      <w:r>
        <w:rPr>
          <w:w w:val="105"/>
          <w:sz w:val="22"/>
        </w:rPr>
        <w:t>mismo,</w:t>
      </w:r>
      <w:r>
        <w:rPr>
          <w:spacing w:val="-5"/>
          <w:w w:val="105"/>
          <w:sz w:val="22"/>
        </w:rPr>
        <w:t> </w:t>
      </w:r>
      <w:r>
        <w:rPr>
          <w:w w:val="105"/>
          <w:sz w:val="22"/>
        </w:rPr>
        <w:t>dentro</w:t>
      </w:r>
      <w:r>
        <w:rPr>
          <w:spacing w:val="-5"/>
          <w:w w:val="105"/>
          <w:sz w:val="22"/>
        </w:rPr>
        <w:t> </w:t>
      </w:r>
      <w:r>
        <w:rPr>
          <w:w w:val="105"/>
          <w:sz w:val="22"/>
        </w:rPr>
        <w:t>de</w:t>
      </w:r>
      <w:r>
        <w:rPr>
          <w:spacing w:val="-5"/>
          <w:w w:val="105"/>
          <w:sz w:val="22"/>
        </w:rPr>
        <w:t> </w:t>
      </w:r>
      <w:r>
        <w:rPr>
          <w:w w:val="105"/>
          <w:sz w:val="22"/>
        </w:rPr>
        <w:t>los</w:t>
      </w:r>
      <w:r>
        <w:rPr>
          <w:spacing w:val="-3"/>
          <w:w w:val="105"/>
          <w:sz w:val="22"/>
        </w:rPr>
        <w:t> </w:t>
      </w:r>
      <w:r>
        <w:rPr>
          <w:w w:val="105"/>
          <w:sz w:val="22"/>
        </w:rPr>
        <w:t>tres</w:t>
      </w:r>
      <w:r>
        <w:rPr>
          <w:spacing w:val="-4"/>
          <w:w w:val="105"/>
          <w:sz w:val="22"/>
        </w:rPr>
        <w:t> </w:t>
      </w:r>
      <w:r>
        <w:rPr>
          <w:w w:val="105"/>
          <w:sz w:val="22"/>
        </w:rPr>
        <w:t>días</w:t>
      </w:r>
      <w:r>
        <w:rPr>
          <w:spacing w:val="-3"/>
          <w:w w:val="105"/>
          <w:sz w:val="22"/>
        </w:rPr>
        <w:t> </w:t>
      </w:r>
      <w:r>
        <w:rPr>
          <w:w w:val="105"/>
          <w:sz w:val="22"/>
        </w:rPr>
        <w:t>hábiles</w:t>
      </w:r>
      <w:r>
        <w:rPr>
          <w:spacing w:val="-4"/>
          <w:w w:val="105"/>
          <w:sz w:val="22"/>
        </w:rPr>
        <w:t> </w:t>
      </w:r>
      <w:r>
        <w:rPr>
          <w:w w:val="105"/>
          <w:sz w:val="22"/>
        </w:rPr>
        <w:t>siguientes</w:t>
      </w:r>
      <w:r>
        <w:rPr>
          <w:spacing w:val="-3"/>
          <w:w w:val="105"/>
          <w:sz w:val="22"/>
        </w:rPr>
        <w:t> </w:t>
      </w:r>
      <w:r>
        <w:rPr>
          <w:w w:val="105"/>
          <w:sz w:val="22"/>
        </w:rPr>
        <w:t>contados</w:t>
      </w:r>
      <w:r>
        <w:rPr>
          <w:spacing w:val="-4"/>
          <w:w w:val="105"/>
          <w:sz w:val="22"/>
        </w:rPr>
        <w:t> </w:t>
      </w:r>
      <w:r>
        <w:rPr>
          <w:w w:val="105"/>
          <w:sz w:val="22"/>
        </w:rPr>
        <w:t>a partir de la fecha en que dicha situación</w:t>
      </w:r>
      <w:r>
        <w:rPr>
          <w:spacing w:val="-35"/>
          <w:w w:val="105"/>
          <w:sz w:val="22"/>
        </w:rPr>
        <w:t> </w:t>
      </w:r>
      <w:r>
        <w:rPr>
          <w:w w:val="105"/>
          <w:sz w:val="22"/>
        </w:rPr>
        <w:t>acontezca.</w:t>
      </w:r>
    </w:p>
    <w:p>
      <w:pPr>
        <w:pStyle w:val="BodyText"/>
        <w:spacing w:before="10"/>
      </w:pPr>
    </w:p>
    <w:p>
      <w:pPr>
        <w:spacing w:line="256" w:lineRule="auto" w:before="0"/>
        <w:ind w:left="1333" w:right="1013" w:firstLine="0"/>
        <w:jc w:val="both"/>
        <w:rPr>
          <w:sz w:val="22"/>
        </w:rPr>
      </w:pPr>
      <w:r>
        <w:rPr>
          <w:w w:val="105"/>
          <w:sz w:val="22"/>
        </w:rPr>
        <w:t>La</w:t>
      </w:r>
      <w:r>
        <w:rPr>
          <w:spacing w:val="-8"/>
          <w:w w:val="105"/>
          <w:sz w:val="22"/>
        </w:rPr>
        <w:t> </w:t>
      </w:r>
      <w:r>
        <w:rPr>
          <w:w w:val="105"/>
          <w:sz w:val="22"/>
        </w:rPr>
        <w:t>transmisión</w:t>
      </w:r>
      <w:r>
        <w:rPr>
          <w:spacing w:val="-8"/>
          <w:w w:val="105"/>
          <w:sz w:val="22"/>
        </w:rPr>
        <w:t> </w:t>
      </w:r>
      <w:r>
        <w:rPr>
          <w:w w:val="105"/>
          <w:sz w:val="22"/>
        </w:rPr>
        <w:t>de</w:t>
      </w:r>
      <w:r>
        <w:rPr>
          <w:spacing w:val="-8"/>
          <w:w w:val="105"/>
          <w:sz w:val="22"/>
        </w:rPr>
        <w:t> </w:t>
      </w:r>
      <w:r>
        <w:rPr>
          <w:w w:val="105"/>
          <w:sz w:val="22"/>
        </w:rPr>
        <w:t>dicha</w:t>
      </w:r>
      <w:r>
        <w:rPr>
          <w:spacing w:val="-8"/>
          <w:w w:val="105"/>
          <w:sz w:val="22"/>
        </w:rPr>
        <w:t> </w:t>
      </w:r>
      <w:r>
        <w:rPr>
          <w:w w:val="105"/>
          <w:sz w:val="22"/>
        </w:rPr>
        <w:t>responsabilidad</w:t>
      </w:r>
      <w:r>
        <w:rPr>
          <w:spacing w:val="-8"/>
          <w:w w:val="105"/>
          <w:sz w:val="22"/>
        </w:rPr>
        <w:t> </w:t>
      </w:r>
      <w:r>
        <w:rPr>
          <w:w w:val="105"/>
          <w:sz w:val="22"/>
        </w:rPr>
        <w:t>deberá</w:t>
      </w:r>
      <w:r>
        <w:rPr>
          <w:spacing w:val="-8"/>
          <w:w w:val="105"/>
          <w:sz w:val="22"/>
        </w:rPr>
        <w:t> </w:t>
      </w:r>
      <w:r>
        <w:rPr>
          <w:w w:val="105"/>
          <w:sz w:val="22"/>
        </w:rPr>
        <w:t>hacerse</w:t>
      </w:r>
      <w:r>
        <w:rPr>
          <w:spacing w:val="-8"/>
          <w:w w:val="105"/>
          <w:sz w:val="22"/>
        </w:rPr>
        <w:t> </w:t>
      </w:r>
      <w:r>
        <w:rPr>
          <w:w w:val="105"/>
          <w:sz w:val="22"/>
        </w:rPr>
        <w:t>constar</w:t>
      </w:r>
      <w:r>
        <w:rPr>
          <w:spacing w:val="-8"/>
          <w:w w:val="105"/>
          <w:sz w:val="22"/>
        </w:rPr>
        <w:t> </w:t>
      </w:r>
      <w:r>
        <w:rPr>
          <w:w w:val="105"/>
          <w:sz w:val="22"/>
        </w:rPr>
        <w:t>en</w:t>
      </w:r>
      <w:r>
        <w:rPr>
          <w:spacing w:val="-7"/>
          <w:w w:val="105"/>
          <w:sz w:val="22"/>
        </w:rPr>
        <w:t> </w:t>
      </w:r>
      <w:r>
        <w:rPr>
          <w:w w:val="105"/>
          <w:sz w:val="22"/>
        </w:rPr>
        <w:t>un</w:t>
      </w:r>
      <w:r>
        <w:rPr>
          <w:spacing w:val="-8"/>
          <w:w w:val="105"/>
          <w:sz w:val="22"/>
        </w:rPr>
        <w:t> </w:t>
      </w:r>
      <w:r>
        <w:rPr>
          <w:w w:val="105"/>
          <w:sz w:val="22"/>
        </w:rPr>
        <w:t>acta</w:t>
      </w:r>
      <w:r>
        <w:rPr>
          <w:spacing w:val="-7"/>
          <w:w w:val="105"/>
          <w:sz w:val="22"/>
        </w:rPr>
        <w:t> </w:t>
      </w:r>
      <w:r>
        <w:rPr>
          <w:w w:val="105"/>
          <w:sz w:val="22"/>
        </w:rPr>
        <w:t>de entrega recepción debidamente</w:t>
      </w:r>
      <w:r>
        <w:rPr>
          <w:spacing w:val="-12"/>
          <w:w w:val="105"/>
          <w:sz w:val="22"/>
        </w:rPr>
        <w:t> </w:t>
      </w:r>
      <w:r>
        <w:rPr>
          <w:w w:val="105"/>
          <w:sz w:val="22"/>
        </w:rPr>
        <w:t>autorizada.</w:t>
      </w:r>
    </w:p>
    <w:p>
      <w:pPr>
        <w:pStyle w:val="BodyText"/>
        <w:spacing w:before="9"/>
      </w:pPr>
    </w:p>
    <w:p>
      <w:pPr>
        <w:spacing w:line="259" w:lineRule="auto" w:before="0"/>
        <w:ind w:left="1333" w:right="1013" w:firstLine="0"/>
        <w:jc w:val="both"/>
        <w:rPr>
          <w:sz w:val="22"/>
        </w:rPr>
      </w:pPr>
      <w:r>
        <w:rPr>
          <w:b/>
          <w:w w:val="105"/>
          <w:sz w:val="22"/>
        </w:rPr>
        <w:t>Artículo 179</w:t>
      </w:r>
      <w:r>
        <w:rPr>
          <w:w w:val="105"/>
          <w:sz w:val="22"/>
        </w:rPr>
        <w:t>. Para la integración del Registro de Servidores Públicos, la Contraloría deberá implementar un catálogo por cada uno de los procedimientos previstos en este capítulo.</w:t>
      </w:r>
    </w:p>
    <w:p>
      <w:pPr>
        <w:spacing w:after="0" w:line="259" w:lineRule="auto"/>
        <w:jc w:val="both"/>
        <w:rPr>
          <w:sz w:val="22"/>
        </w:rPr>
        <w:sectPr>
          <w:pgSz w:w="11630" w:h="15310"/>
          <w:pgMar w:header="674" w:footer="860" w:top="1320" w:bottom="1060" w:left="460" w:right="800"/>
        </w:sectPr>
      </w:pPr>
    </w:p>
    <w:p>
      <w:pPr>
        <w:pStyle w:val="BodyText"/>
        <w:spacing w:before="6"/>
        <w:rPr>
          <w:sz w:val="22"/>
        </w:rPr>
      </w:pPr>
    </w:p>
    <w:p>
      <w:pPr>
        <w:spacing w:before="101"/>
        <w:ind w:left="1182" w:right="0" w:firstLine="0"/>
        <w:jc w:val="left"/>
        <w:rPr>
          <w:rFonts w:ascii="Tahoma"/>
          <w:sz w:val="20"/>
        </w:rPr>
      </w:pPr>
      <w:r>
        <w:rPr>
          <w:rFonts w:ascii="Tahoma"/>
          <w:color w:val="231F20"/>
          <w:sz w:val="20"/>
        </w:rPr>
        <w:t>58</w:t>
      </w:r>
    </w:p>
    <w:p>
      <w:pPr>
        <w:spacing w:line="256" w:lineRule="auto" w:before="111"/>
        <w:ind w:left="1350" w:right="995" w:firstLine="0"/>
        <w:jc w:val="both"/>
        <w:rPr>
          <w:sz w:val="22"/>
        </w:rPr>
      </w:pPr>
      <w:r>
        <w:rPr>
          <w:b/>
          <w:w w:val="105"/>
          <w:sz w:val="22"/>
        </w:rPr>
        <w:t>Artículo 180. </w:t>
      </w:r>
      <w:r>
        <w:rPr>
          <w:w w:val="105"/>
          <w:sz w:val="22"/>
        </w:rPr>
        <w:t>Los niveles de riesgo de los servidores públicos en el Registro respectivo, se determinarán en función de la naturaleza de la gestión que desarrollen durante la substanciación de los procedimientos previstos en este Título, mismos que se clasificarán de la siguiente forma:</w:t>
      </w:r>
    </w:p>
    <w:p>
      <w:pPr>
        <w:pStyle w:val="BodyText"/>
        <w:spacing w:before="11"/>
      </w:pPr>
    </w:p>
    <w:p>
      <w:pPr>
        <w:pStyle w:val="ListParagraph"/>
        <w:numPr>
          <w:ilvl w:val="0"/>
          <w:numId w:val="38"/>
        </w:numPr>
        <w:tabs>
          <w:tab w:pos="1886" w:val="left" w:leader="none"/>
        </w:tabs>
        <w:spacing w:line="256" w:lineRule="auto" w:before="0" w:after="0"/>
        <w:ind w:left="1885" w:right="995" w:hanging="535"/>
        <w:jc w:val="both"/>
        <w:rPr>
          <w:sz w:val="22"/>
        </w:rPr>
      </w:pPr>
      <w:r>
        <w:rPr>
          <w:w w:val="105"/>
          <w:sz w:val="22"/>
        </w:rPr>
        <w:t>Nivel de riesgo bajo: Cuando el servidor público de que se trate, sea responsable</w:t>
      </w:r>
      <w:r>
        <w:rPr>
          <w:spacing w:val="-18"/>
          <w:w w:val="105"/>
          <w:sz w:val="22"/>
        </w:rPr>
        <w:t> </w:t>
      </w:r>
      <w:r>
        <w:rPr>
          <w:w w:val="105"/>
          <w:sz w:val="22"/>
        </w:rPr>
        <w:t>de</w:t>
      </w:r>
      <w:r>
        <w:rPr>
          <w:spacing w:val="-18"/>
          <w:w w:val="105"/>
          <w:sz w:val="22"/>
        </w:rPr>
        <w:t> </w:t>
      </w:r>
      <w:r>
        <w:rPr>
          <w:w w:val="105"/>
          <w:sz w:val="22"/>
        </w:rPr>
        <w:t>elaborar,</w:t>
      </w:r>
      <w:r>
        <w:rPr>
          <w:spacing w:val="-18"/>
          <w:w w:val="105"/>
          <w:sz w:val="22"/>
        </w:rPr>
        <w:t> </w:t>
      </w:r>
      <w:r>
        <w:rPr>
          <w:w w:val="105"/>
          <w:sz w:val="22"/>
        </w:rPr>
        <w:t>proyectar</w:t>
      </w:r>
      <w:r>
        <w:rPr>
          <w:spacing w:val="-18"/>
          <w:w w:val="105"/>
          <w:sz w:val="22"/>
        </w:rPr>
        <w:t> </w:t>
      </w:r>
      <w:r>
        <w:rPr>
          <w:w w:val="105"/>
          <w:sz w:val="22"/>
        </w:rPr>
        <w:t>u</w:t>
      </w:r>
      <w:r>
        <w:rPr>
          <w:spacing w:val="-18"/>
          <w:w w:val="105"/>
          <w:sz w:val="22"/>
        </w:rPr>
        <w:t> </w:t>
      </w:r>
      <w:r>
        <w:rPr>
          <w:w w:val="105"/>
          <w:sz w:val="22"/>
        </w:rPr>
        <w:t>operar</w:t>
      </w:r>
      <w:r>
        <w:rPr>
          <w:spacing w:val="-18"/>
          <w:w w:val="105"/>
          <w:sz w:val="22"/>
        </w:rPr>
        <w:t> </w:t>
      </w:r>
      <w:r>
        <w:rPr>
          <w:w w:val="105"/>
          <w:sz w:val="22"/>
        </w:rPr>
        <w:t>en</w:t>
      </w:r>
      <w:r>
        <w:rPr>
          <w:spacing w:val="-18"/>
          <w:w w:val="105"/>
          <w:sz w:val="22"/>
        </w:rPr>
        <w:t> </w:t>
      </w:r>
      <w:r>
        <w:rPr>
          <w:w w:val="105"/>
          <w:sz w:val="22"/>
        </w:rPr>
        <w:t>un</w:t>
      </w:r>
      <w:r>
        <w:rPr>
          <w:spacing w:val="-18"/>
          <w:w w:val="105"/>
          <w:sz w:val="22"/>
        </w:rPr>
        <w:t> </w:t>
      </w:r>
      <w:r>
        <w:rPr>
          <w:w w:val="105"/>
          <w:sz w:val="22"/>
        </w:rPr>
        <w:t>ámbito</w:t>
      </w:r>
      <w:r>
        <w:rPr>
          <w:spacing w:val="-18"/>
          <w:w w:val="105"/>
          <w:sz w:val="22"/>
        </w:rPr>
        <w:t> </w:t>
      </w:r>
      <w:r>
        <w:rPr>
          <w:w w:val="105"/>
          <w:sz w:val="22"/>
        </w:rPr>
        <w:t>administrativo</w:t>
      </w:r>
      <w:r>
        <w:rPr>
          <w:spacing w:val="-18"/>
          <w:w w:val="105"/>
          <w:sz w:val="22"/>
        </w:rPr>
        <w:t> </w:t>
      </w:r>
      <w:r>
        <w:rPr>
          <w:w w:val="105"/>
          <w:sz w:val="22"/>
        </w:rPr>
        <w:t>la gestión del procedimiento de que se</w:t>
      </w:r>
      <w:r>
        <w:rPr>
          <w:spacing w:val="-23"/>
          <w:w w:val="105"/>
          <w:sz w:val="22"/>
        </w:rPr>
        <w:t> </w:t>
      </w:r>
      <w:r>
        <w:rPr>
          <w:w w:val="105"/>
          <w:sz w:val="22"/>
        </w:rPr>
        <w:t>trate;</w:t>
      </w:r>
    </w:p>
    <w:p>
      <w:pPr>
        <w:pStyle w:val="ListParagraph"/>
        <w:numPr>
          <w:ilvl w:val="0"/>
          <w:numId w:val="38"/>
        </w:numPr>
        <w:tabs>
          <w:tab w:pos="1886" w:val="left" w:leader="none"/>
        </w:tabs>
        <w:spacing w:line="259" w:lineRule="auto" w:before="3" w:after="0"/>
        <w:ind w:left="1885" w:right="995" w:hanging="535"/>
        <w:jc w:val="both"/>
        <w:rPr>
          <w:sz w:val="22"/>
        </w:rPr>
      </w:pPr>
      <w:r>
        <w:rPr>
          <w:w w:val="105"/>
          <w:sz w:val="22"/>
        </w:rPr>
        <w:t>Nivel de riesgo medio: Cuando al servidor público de que se trate le corresponda revisar, evaluar, dictaminar o supervisar el acto de que se trate;</w:t>
      </w:r>
      <w:r>
        <w:rPr>
          <w:spacing w:val="-3"/>
          <w:w w:val="105"/>
          <w:sz w:val="22"/>
        </w:rPr>
        <w:t> </w:t>
      </w:r>
      <w:r>
        <w:rPr>
          <w:w w:val="105"/>
          <w:sz w:val="22"/>
        </w:rPr>
        <w:t>y</w:t>
      </w:r>
    </w:p>
    <w:p>
      <w:pPr>
        <w:pStyle w:val="ListParagraph"/>
        <w:numPr>
          <w:ilvl w:val="0"/>
          <w:numId w:val="38"/>
        </w:numPr>
        <w:tabs>
          <w:tab w:pos="1886" w:val="left" w:leader="none"/>
        </w:tabs>
        <w:spacing w:line="256" w:lineRule="auto" w:before="0" w:after="0"/>
        <w:ind w:left="1885" w:right="994" w:hanging="535"/>
        <w:jc w:val="both"/>
        <w:rPr>
          <w:sz w:val="22"/>
        </w:rPr>
      </w:pPr>
      <w:r>
        <w:rPr>
          <w:w w:val="105"/>
          <w:sz w:val="22"/>
        </w:rPr>
        <w:t>Nivel de riesgo alto: Cuando al servidor público de que se trate le corresponda</w:t>
      </w:r>
      <w:r>
        <w:rPr>
          <w:spacing w:val="-13"/>
          <w:w w:val="105"/>
          <w:sz w:val="22"/>
        </w:rPr>
        <w:t> </w:t>
      </w:r>
      <w:r>
        <w:rPr>
          <w:w w:val="105"/>
          <w:sz w:val="22"/>
        </w:rPr>
        <w:t>emitir</w:t>
      </w:r>
      <w:r>
        <w:rPr>
          <w:spacing w:val="-12"/>
          <w:w w:val="105"/>
          <w:sz w:val="22"/>
        </w:rPr>
        <w:t> </w:t>
      </w:r>
      <w:r>
        <w:rPr>
          <w:w w:val="105"/>
          <w:sz w:val="22"/>
        </w:rPr>
        <w:t>y</w:t>
      </w:r>
      <w:r>
        <w:rPr>
          <w:spacing w:val="-12"/>
          <w:w w:val="105"/>
          <w:sz w:val="22"/>
        </w:rPr>
        <w:t> </w:t>
      </w:r>
      <w:r>
        <w:rPr>
          <w:w w:val="105"/>
          <w:sz w:val="22"/>
        </w:rPr>
        <w:t>firmar</w:t>
      </w:r>
      <w:r>
        <w:rPr>
          <w:spacing w:val="-13"/>
          <w:w w:val="105"/>
          <w:sz w:val="22"/>
        </w:rPr>
        <w:t> </w:t>
      </w:r>
      <w:r>
        <w:rPr>
          <w:w w:val="105"/>
          <w:sz w:val="22"/>
        </w:rPr>
        <w:t>la</w:t>
      </w:r>
      <w:r>
        <w:rPr>
          <w:spacing w:val="-12"/>
          <w:w w:val="105"/>
          <w:sz w:val="22"/>
        </w:rPr>
        <w:t> </w:t>
      </w:r>
      <w:r>
        <w:rPr>
          <w:w w:val="105"/>
          <w:sz w:val="22"/>
        </w:rPr>
        <w:t>resolución</w:t>
      </w:r>
      <w:r>
        <w:rPr>
          <w:spacing w:val="-12"/>
          <w:w w:val="105"/>
          <w:sz w:val="22"/>
        </w:rPr>
        <w:t> </w:t>
      </w:r>
      <w:r>
        <w:rPr>
          <w:w w:val="105"/>
          <w:sz w:val="22"/>
        </w:rPr>
        <w:t>del</w:t>
      </w:r>
      <w:r>
        <w:rPr>
          <w:spacing w:val="-13"/>
          <w:w w:val="105"/>
          <w:sz w:val="22"/>
        </w:rPr>
        <w:t> </w:t>
      </w:r>
      <w:r>
        <w:rPr>
          <w:w w:val="105"/>
          <w:sz w:val="22"/>
        </w:rPr>
        <w:t>procedimiento</w:t>
      </w:r>
      <w:r>
        <w:rPr>
          <w:spacing w:val="-12"/>
          <w:w w:val="105"/>
          <w:sz w:val="22"/>
        </w:rPr>
        <w:t> </w:t>
      </w:r>
      <w:r>
        <w:rPr>
          <w:w w:val="105"/>
          <w:sz w:val="22"/>
        </w:rPr>
        <w:t>respectivo.</w:t>
      </w:r>
    </w:p>
    <w:p>
      <w:pPr>
        <w:pStyle w:val="BodyText"/>
        <w:spacing w:before="8"/>
      </w:pPr>
    </w:p>
    <w:p>
      <w:pPr>
        <w:spacing w:line="256" w:lineRule="auto" w:before="0"/>
        <w:ind w:left="1350" w:right="995" w:firstLine="0"/>
        <w:jc w:val="both"/>
        <w:rPr>
          <w:sz w:val="22"/>
        </w:rPr>
      </w:pPr>
      <w:r>
        <w:rPr>
          <w:b/>
          <w:w w:val="105"/>
          <w:sz w:val="22"/>
        </w:rPr>
        <w:t>Artículo</w:t>
      </w:r>
      <w:r>
        <w:rPr>
          <w:b/>
          <w:spacing w:val="-9"/>
          <w:w w:val="105"/>
          <w:sz w:val="22"/>
        </w:rPr>
        <w:t> </w:t>
      </w:r>
      <w:r>
        <w:rPr>
          <w:b/>
          <w:w w:val="105"/>
          <w:sz w:val="22"/>
        </w:rPr>
        <w:t>181.</w:t>
      </w:r>
      <w:r>
        <w:rPr>
          <w:b/>
          <w:spacing w:val="-9"/>
          <w:w w:val="105"/>
          <w:sz w:val="22"/>
        </w:rPr>
        <w:t> </w:t>
      </w:r>
      <w:r>
        <w:rPr>
          <w:w w:val="105"/>
          <w:sz w:val="22"/>
        </w:rPr>
        <w:t>La</w:t>
      </w:r>
      <w:r>
        <w:rPr>
          <w:spacing w:val="-9"/>
          <w:w w:val="105"/>
          <w:sz w:val="22"/>
        </w:rPr>
        <w:t> </w:t>
      </w:r>
      <w:r>
        <w:rPr>
          <w:w w:val="105"/>
          <w:sz w:val="22"/>
        </w:rPr>
        <w:t>Contraloría</w:t>
      </w:r>
      <w:r>
        <w:rPr>
          <w:spacing w:val="-8"/>
          <w:w w:val="105"/>
          <w:sz w:val="22"/>
        </w:rPr>
        <w:t> </w:t>
      </w:r>
      <w:r>
        <w:rPr>
          <w:w w:val="105"/>
          <w:sz w:val="22"/>
        </w:rPr>
        <w:t>deberá</w:t>
      </w:r>
      <w:r>
        <w:rPr>
          <w:spacing w:val="-9"/>
          <w:w w:val="105"/>
          <w:sz w:val="22"/>
        </w:rPr>
        <w:t> </w:t>
      </w:r>
      <w:r>
        <w:rPr>
          <w:w w:val="105"/>
          <w:sz w:val="22"/>
        </w:rPr>
        <w:t>publicar</w:t>
      </w:r>
      <w:r>
        <w:rPr>
          <w:spacing w:val="-9"/>
          <w:w w:val="105"/>
          <w:sz w:val="22"/>
        </w:rPr>
        <w:t> </w:t>
      </w:r>
      <w:r>
        <w:rPr>
          <w:w w:val="105"/>
          <w:sz w:val="22"/>
        </w:rPr>
        <w:t>en</w:t>
      </w:r>
      <w:r>
        <w:rPr>
          <w:spacing w:val="-9"/>
          <w:w w:val="105"/>
          <w:sz w:val="22"/>
        </w:rPr>
        <w:t> </w:t>
      </w:r>
      <w:r>
        <w:rPr>
          <w:w w:val="105"/>
          <w:sz w:val="22"/>
        </w:rPr>
        <w:t>su</w:t>
      </w:r>
      <w:r>
        <w:rPr>
          <w:spacing w:val="-10"/>
          <w:w w:val="105"/>
          <w:sz w:val="22"/>
        </w:rPr>
        <w:t> </w:t>
      </w:r>
      <w:r>
        <w:rPr>
          <w:w w:val="105"/>
          <w:sz w:val="22"/>
        </w:rPr>
        <w:t>página</w:t>
      </w:r>
      <w:r>
        <w:rPr>
          <w:spacing w:val="-9"/>
          <w:w w:val="105"/>
          <w:sz w:val="22"/>
        </w:rPr>
        <w:t> </w:t>
      </w:r>
      <w:r>
        <w:rPr>
          <w:w w:val="105"/>
          <w:sz w:val="22"/>
        </w:rPr>
        <w:t>de</w:t>
      </w:r>
      <w:r>
        <w:rPr>
          <w:spacing w:val="-9"/>
          <w:w w:val="105"/>
          <w:sz w:val="22"/>
        </w:rPr>
        <w:t> </w:t>
      </w:r>
      <w:r>
        <w:rPr>
          <w:w w:val="105"/>
          <w:sz w:val="22"/>
        </w:rPr>
        <w:t>Internet</w:t>
      </w:r>
      <w:r>
        <w:rPr>
          <w:spacing w:val="-10"/>
          <w:w w:val="105"/>
          <w:sz w:val="22"/>
        </w:rPr>
        <w:t> </w:t>
      </w:r>
      <w:r>
        <w:rPr>
          <w:w w:val="105"/>
          <w:sz w:val="22"/>
        </w:rPr>
        <w:t>oficial</w:t>
      </w:r>
      <w:r>
        <w:rPr>
          <w:spacing w:val="-9"/>
          <w:w w:val="105"/>
          <w:sz w:val="22"/>
        </w:rPr>
        <w:t> </w:t>
      </w:r>
      <w:r>
        <w:rPr>
          <w:w w:val="105"/>
          <w:sz w:val="22"/>
        </w:rPr>
        <w:t>un reporte quincenal actualizado de un catálogo general de servidores públicos que participan en los procedimientos previstos en este</w:t>
      </w:r>
      <w:r>
        <w:rPr>
          <w:spacing w:val="-46"/>
          <w:w w:val="105"/>
          <w:sz w:val="22"/>
        </w:rPr>
        <w:t> </w:t>
      </w:r>
      <w:r>
        <w:rPr>
          <w:w w:val="105"/>
          <w:sz w:val="22"/>
        </w:rPr>
        <w:t>capítulo.</w:t>
      </w:r>
    </w:p>
    <w:p>
      <w:pPr>
        <w:pStyle w:val="BodyText"/>
        <w:spacing w:before="10"/>
      </w:pPr>
    </w:p>
    <w:p>
      <w:pPr>
        <w:spacing w:line="256" w:lineRule="auto" w:before="0"/>
        <w:ind w:left="1350" w:right="995" w:firstLine="0"/>
        <w:jc w:val="both"/>
        <w:rPr>
          <w:sz w:val="22"/>
        </w:rPr>
      </w:pPr>
      <w:r>
        <w:rPr>
          <w:w w:val="105"/>
          <w:sz w:val="22"/>
        </w:rPr>
        <w:t>Dicho reporte contendrá el nombre, cargo, Dependencia o Entidad de</w:t>
      </w:r>
      <w:r>
        <w:rPr>
          <w:spacing w:val="64"/>
          <w:w w:val="105"/>
          <w:sz w:val="22"/>
        </w:rPr>
        <w:t> </w:t>
      </w:r>
      <w:r>
        <w:rPr>
          <w:w w:val="105"/>
          <w:sz w:val="22"/>
        </w:rPr>
        <w:t>adscripción, procedimiento y nivel de riesgo del servidor público de que se trate.</w:t>
      </w:r>
    </w:p>
    <w:p>
      <w:pPr>
        <w:pStyle w:val="BodyText"/>
        <w:spacing w:before="10"/>
      </w:pPr>
    </w:p>
    <w:p>
      <w:pPr>
        <w:spacing w:line="256" w:lineRule="auto" w:before="0"/>
        <w:ind w:left="1350" w:right="995" w:firstLine="0"/>
        <w:jc w:val="both"/>
        <w:rPr>
          <w:sz w:val="22"/>
        </w:rPr>
      </w:pPr>
      <w:r>
        <w:rPr>
          <w:b/>
          <w:w w:val="105"/>
          <w:sz w:val="22"/>
        </w:rPr>
        <w:t>Artículo</w:t>
      </w:r>
      <w:r>
        <w:rPr>
          <w:b/>
          <w:spacing w:val="-12"/>
          <w:w w:val="105"/>
          <w:sz w:val="22"/>
        </w:rPr>
        <w:t> </w:t>
      </w:r>
      <w:r>
        <w:rPr>
          <w:b/>
          <w:w w:val="105"/>
          <w:sz w:val="22"/>
        </w:rPr>
        <w:t>182.</w:t>
      </w:r>
      <w:r>
        <w:rPr>
          <w:b/>
          <w:spacing w:val="-13"/>
          <w:w w:val="105"/>
          <w:sz w:val="22"/>
        </w:rPr>
        <w:t> </w:t>
      </w:r>
      <w:r>
        <w:rPr>
          <w:w w:val="105"/>
          <w:sz w:val="22"/>
        </w:rPr>
        <w:t>La</w:t>
      </w:r>
      <w:r>
        <w:rPr>
          <w:spacing w:val="-13"/>
          <w:w w:val="105"/>
          <w:sz w:val="22"/>
        </w:rPr>
        <w:t> </w:t>
      </w:r>
      <w:r>
        <w:rPr>
          <w:w w:val="105"/>
          <w:sz w:val="22"/>
        </w:rPr>
        <w:t>administración</w:t>
      </w:r>
      <w:r>
        <w:rPr>
          <w:spacing w:val="-12"/>
          <w:w w:val="105"/>
          <w:sz w:val="22"/>
        </w:rPr>
        <w:t> </w:t>
      </w:r>
      <w:r>
        <w:rPr>
          <w:w w:val="105"/>
          <w:sz w:val="22"/>
        </w:rPr>
        <w:t>y</w:t>
      </w:r>
      <w:r>
        <w:rPr>
          <w:spacing w:val="-12"/>
          <w:w w:val="105"/>
          <w:sz w:val="22"/>
        </w:rPr>
        <w:t> </w:t>
      </w:r>
      <w:r>
        <w:rPr>
          <w:w w:val="105"/>
          <w:sz w:val="22"/>
        </w:rPr>
        <w:t>control</w:t>
      </w:r>
      <w:r>
        <w:rPr>
          <w:spacing w:val="-13"/>
          <w:w w:val="105"/>
          <w:sz w:val="22"/>
        </w:rPr>
        <w:t> </w:t>
      </w:r>
      <w:r>
        <w:rPr>
          <w:w w:val="105"/>
          <w:sz w:val="22"/>
        </w:rPr>
        <w:t>del</w:t>
      </w:r>
      <w:r>
        <w:rPr>
          <w:spacing w:val="-13"/>
          <w:w w:val="105"/>
          <w:sz w:val="22"/>
        </w:rPr>
        <w:t> </w:t>
      </w:r>
      <w:r>
        <w:rPr>
          <w:w w:val="105"/>
          <w:sz w:val="22"/>
        </w:rPr>
        <w:t>registro</w:t>
      </w:r>
      <w:r>
        <w:rPr>
          <w:spacing w:val="-12"/>
          <w:w w:val="105"/>
          <w:sz w:val="22"/>
        </w:rPr>
        <w:t> </w:t>
      </w:r>
      <w:r>
        <w:rPr>
          <w:w w:val="105"/>
          <w:sz w:val="22"/>
        </w:rPr>
        <w:t>de</w:t>
      </w:r>
      <w:r>
        <w:rPr>
          <w:spacing w:val="-13"/>
          <w:w w:val="105"/>
          <w:sz w:val="22"/>
        </w:rPr>
        <w:t> </w:t>
      </w:r>
      <w:r>
        <w:rPr>
          <w:w w:val="105"/>
          <w:sz w:val="22"/>
        </w:rPr>
        <w:t>los</w:t>
      </w:r>
      <w:r>
        <w:rPr>
          <w:spacing w:val="-11"/>
          <w:w w:val="105"/>
          <w:sz w:val="22"/>
        </w:rPr>
        <w:t> </w:t>
      </w:r>
      <w:r>
        <w:rPr>
          <w:w w:val="105"/>
          <w:sz w:val="22"/>
        </w:rPr>
        <w:t>servidores</w:t>
      </w:r>
      <w:r>
        <w:rPr>
          <w:spacing w:val="-11"/>
          <w:w w:val="105"/>
          <w:sz w:val="22"/>
        </w:rPr>
        <w:t> </w:t>
      </w:r>
      <w:r>
        <w:rPr>
          <w:w w:val="105"/>
          <w:sz w:val="22"/>
        </w:rPr>
        <w:t>públicos que participen en la tramitación, atención y resolución de las concesiones, licencias, permisos o autorizaciones y sus prórrogas y avalúos, se llevarán a cabo conforme a los lineamientos y directrices que determine la Contraloría. Similar tratamiento se otorgará al control y seguimiento del registro de servidores que participen en otros procedimientos que determine dicha Dependencia.</w:t>
      </w:r>
    </w:p>
    <w:p>
      <w:pPr>
        <w:pStyle w:val="BodyText"/>
        <w:spacing w:before="2"/>
        <w:rPr>
          <w:sz w:val="24"/>
        </w:rPr>
      </w:pPr>
    </w:p>
    <w:p>
      <w:pPr>
        <w:spacing w:before="0"/>
        <w:ind w:left="2515" w:right="2162" w:firstLine="0"/>
        <w:jc w:val="center"/>
        <w:rPr>
          <w:b/>
          <w:sz w:val="22"/>
        </w:rPr>
      </w:pPr>
      <w:r>
        <w:rPr>
          <w:b/>
          <w:w w:val="105"/>
          <w:sz w:val="22"/>
        </w:rPr>
        <w:t>Sección IV</w:t>
      </w:r>
    </w:p>
    <w:p>
      <w:pPr>
        <w:spacing w:line="256" w:lineRule="auto" w:before="18"/>
        <w:ind w:left="2221" w:right="1870" w:firstLine="0"/>
        <w:jc w:val="center"/>
        <w:rPr>
          <w:b/>
          <w:sz w:val="22"/>
        </w:rPr>
      </w:pPr>
      <w:r>
        <w:rPr>
          <w:b/>
          <w:w w:val="105"/>
          <w:sz w:val="22"/>
        </w:rPr>
        <w:t>Sistema de Manifiestos de Vínculos y Relaciones, y de Declaraciones de Integridad y No Colusión</w:t>
      </w:r>
    </w:p>
    <w:p>
      <w:pPr>
        <w:spacing w:line="259" w:lineRule="auto" w:before="2"/>
        <w:ind w:left="1350" w:right="994" w:firstLine="0"/>
        <w:jc w:val="both"/>
        <w:rPr>
          <w:sz w:val="22"/>
        </w:rPr>
      </w:pPr>
      <w:r>
        <w:rPr>
          <w:b/>
          <w:w w:val="105"/>
          <w:sz w:val="22"/>
        </w:rPr>
        <w:t>Artículo 183. </w:t>
      </w:r>
      <w:r>
        <w:rPr>
          <w:w w:val="105"/>
          <w:sz w:val="22"/>
        </w:rPr>
        <w:t>El Sistema relativo a los Manifiestos y a las Declaraciones de</w:t>
      </w:r>
      <w:r>
        <w:rPr>
          <w:spacing w:val="64"/>
          <w:w w:val="105"/>
          <w:sz w:val="22"/>
        </w:rPr>
        <w:t> </w:t>
      </w:r>
      <w:r>
        <w:rPr>
          <w:w w:val="105"/>
          <w:sz w:val="22"/>
        </w:rPr>
        <w:t>Integridad y No Colusión, es el conjunto de normas, plataforma electrónica, autoridades y mecanismos de prevención y control coordinados por la Contraloría</w:t>
      </w:r>
      <w:r>
        <w:rPr>
          <w:spacing w:val="-7"/>
          <w:w w:val="105"/>
          <w:sz w:val="22"/>
        </w:rPr>
        <w:t> </w:t>
      </w:r>
      <w:r>
        <w:rPr>
          <w:w w:val="105"/>
          <w:sz w:val="22"/>
        </w:rPr>
        <w:t>que</w:t>
      </w:r>
      <w:r>
        <w:rPr>
          <w:spacing w:val="-7"/>
          <w:w w:val="105"/>
          <w:sz w:val="22"/>
        </w:rPr>
        <w:t> </w:t>
      </w:r>
      <w:r>
        <w:rPr>
          <w:w w:val="105"/>
          <w:sz w:val="22"/>
        </w:rPr>
        <w:t>tiene</w:t>
      </w:r>
      <w:r>
        <w:rPr>
          <w:spacing w:val="-6"/>
          <w:w w:val="105"/>
          <w:sz w:val="22"/>
        </w:rPr>
        <w:t> </w:t>
      </w:r>
      <w:r>
        <w:rPr>
          <w:w w:val="105"/>
          <w:sz w:val="22"/>
        </w:rPr>
        <w:t>por</w:t>
      </w:r>
      <w:r>
        <w:rPr>
          <w:spacing w:val="-7"/>
          <w:w w:val="105"/>
          <w:sz w:val="22"/>
        </w:rPr>
        <w:t> </w:t>
      </w:r>
      <w:r>
        <w:rPr>
          <w:w w:val="105"/>
          <w:sz w:val="22"/>
        </w:rPr>
        <w:t>objeto</w:t>
      </w:r>
      <w:r>
        <w:rPr>
          <w:spacing w:val="-7"/>
          <w:w w:val="105"/>
          <w:sz w:val="22"/>
        </w:rPr>
        <w:t> </w:t>
      </w:r>
      <w:r>
        <w:rPr>
          <w:w w:val="105"/>
          <w:sz w:val="22"/>
        </w:rPr>
        <w:t>recabar</w:t>
      </w:r>
      <w:r>
        <w:rPr>
          <w:spacing w:val="-6"/>
          <w:w w:val="105"/>
          <w:sz w:val="22"/>
        </w:rPr>
        <w:t> </w:t>
      </w:r>
      <w:r>
        <w:rPr>
          <w:w w:val="105"/>
          <w:sz w:val="22"/>
        </w:rPr>
        <w:t>de</w:t>
      </w:r>
      <w:r>
        <w:rPr>
          <w:spacing w:val="-7"/>
          <w:w w:val="105"/>
          <w:sz w:val="22"/>
        </w:rPr>
        <w:t> </w:t>
      </w:r>
      <w:r>
        <w:rPr>
          <w:w w:val="105"/>
          <w:sz w:val="22"/>
        </w:rPr>
        <w:t>las</w:t>
      </w:r>
      <w:r>
        <w:rPr>
          <w:spacing w:val="-5"/>
          <w:w w:val="105"/>
          <w:sz w:val="22"/>
        </w:rPr>
        <w:t> </w:t>
      </w:r>
      <w:r>
        <w:rPr>
          <w:w w:val="105"/>
          <w:sz w:val="22"/>
        </w:rPr>
        <w:t>personas</w:t>
      </w:r>
      <w:r>
        <w:rPr>
          <w:spacing w:val="-5"/>
          <w:w w:val="105"/>
          <w:sz w:val="22"/>
        </w:rPr>
        <w:t> </w:t>
      </w:r>
      <w:r>
        <w:rPr>
          <w:w w:val="105"/>
          <w:sz w:val="22"/>
        </w:rPr>
        <w:t>físicas</w:t>
      </w:r>
      <w:r>
        <w:rPr>
          <w:spacing w:val="-5"/>
          <w:w w:val="105"/>
          <w:sz w:val="22"/>
        </w:rPr>
        <w:t> </w:t>
      </w:r>
      <w:r>
        <w:rPr>
          <w:w w:val="105"/>
          <w:sz w:val="22"/>
        </w:rPr>
        <w:t>y</w:t>
      </w:r>
      <w:r>
        <w:rPr>
          <w:spacing w:val="-7"/>
          <w:w w:val="105"/>
          <w:sz w:val="22"/>
        </w:rPr>
        <w:t> </w:t>
      </w:r>
      <w:r>
        <w:rPr>
          <w:w w:val="105"/>
          <w:sz w:val="22"/>
        </w:rPr>
        <w:t>jurídicas</w:t>
      </w:r>
      <w:r>
        <w:rPr>
          <w:spacing w:val="-5"/>
          <w:w w:val="105"/>
          <w:sz w:val="22"/>
        </w:rPr>
        <w:t> </w:t>
      </w:r>
      <w:r>
        <w:rPr>
          <w:w w:val="105"/>
          <w:sz w:val="22"/>
        </w:rPr>
        <w:t>que participen en los procedimientos referidos en el presente capítulo, las</w:t>
      </w:r>
      <w:r>
        <w:rPr>
          <w:spacing w:val="64"/>
          <w:w w:val="105"/>
          <w:sz w:val="22"/>
        </w:rPr>
        <w:t> </w:t>
      </w:r>
      <w:r>
        <w:rPr>
          <w:w w:val="105"/>
          <w:sz w:val="22"/>
        </w:rPr>
        <w:t>manifestaciones de vínculos o relaciones de negocios, personales o</w:t>
      </w:r>
      <w:r>
        <w:rPr>
          <w:spacing w:val="-30"/>
          <w:w w:val="105"/>
          <w:sz w:val="22"/>
        </w:rPr>
        <w:t> </w:t>
      </w:r>
      <w:r>
        <w:rPr>
          <w:w w:val="105"/>
          <w:sz w:val="22"/>
        </w:rPr>
        <w:t>familiares con los servidores públicos que intervienen en la tramitación, atención y resolución</w:t>
      </w:r>
      <w:r>
        <w:rPr>
          <w:spacing w:val="-17"/>
          <w:w w:val="105"/>
          <w:sz w:val="22"/>
        </w:rPr>
        <w:t> </w:t>
      </w:r>
      <w:r>
        <w:rPr>
          <w:w w:val="105"/>
          <w:sz w:val="22"/>
        </w:rPr>
        <w:t>de</w:t>
      </w:r>
      <w:r>
        <w:rPr>
          <w:spacing w:val="-16"/>
          <w:w w:val="105"/>
          <w:sz w:val="22"/>
        </w:rPr>
        <w:t> </w:t>
      </w:r>
      <w:r>
        <w:rPr>
          <w:w w:val="105"/>
          <w:sz w:val="22"/>
        </w:rPr>
        <w:t>dichos</w:t>
      </w:r>
      <w:r>
        <w:rPr>
          <w:spacing w:val="-15"/>
          <w:w w:val="105"/>
          <w:sz w:val="22"/>
        </w:rPr>
        <w:t> </w:t>
      </w:r>
      <w:r>
        <w:rPr>
          <w:w w:val="105"/>
          <w:sz w:val="22"/>
        </w:rPr>
        <w:t>procedimientos,</w:t>
      </w:r>
      <w:r>
        <w:rPr>
          <w:spacing w:val="-16"/>
          <w:w w:val="105"/>
          <w:sz w:val="22"/>
        </w:rPr>
        <w:t> </w:t>
      </w:r>
      <w:r>
        <w:rPr>
          <w:w w:val="105"/>
          <w:sz w:val="22"/>
        </w:rPr>
        <w:t>en</w:t>
      </w:r>
      <w:r>
        <w:rPr>
          <w:spacing w:val="-17"/>
          <w:w w:val="105"/>
          <w:sz w:val="22"/>
        </w:rPr>
        <w:t> </w:t>
      </w:r>
      <w:r>
        <w:rPr>
          <w:w w:val="105"/>
          <w:sz w:val="22"/>
        </w:rPr>
        <w:t>sus</w:t>
      </w:r>
      <w:r>
        <w:rPr>
          <w:spacing w:val="-14"/>
          <w:w w:val="105"/>
          <w:sz w:val="22"/>
        </w:rPr>
        <w:t> </w:t>
      </w:r>
      <w:r>
        <w:rPr>
          <w:w w:val="105"/>
          <w:sz w:val="22"/>
        </w:rPr>
        <w:t>diferentes</w:t>
      </w:r>
      <w:r>
        <w:rPr>
          <w:spacing w:val="-15"/>
          <w:w w:val="105"/>
          <w:sz w:val="22"/>
        </w:rPr>
        <w:t> </w:t>
      </w:r>
      <w:r>
        <w:rPr>
          <w:w w:val="105"/>
          <w:sz w:val="22"/>
        </w:rPr>
        <w:t>niveles</w:t>
      </w:r>
      <w:r>
        <w:rPr>
          <w:spacing w:val="-15"/>
          <w:w w:val="105"/>
          <w:sz w:val="22"/>
        </w:rPr>
        <w:t> </w:t>
      </w:r>
      <w:r>
        <w:rPr>
          <w:w w:val="105"/>
          <w:sz w:val="22"/>
        </w:rPr>
        <w:t>de</w:t>
      </w:r>
      <w:r>
        <w:rPr>
          <w:spacing w:val="-16"/>
          <w:w w:val="105"/>
          <w:sz w:val="22"/>
        </w:rPr>
        <w:t> </w:t>
      </w:r>
      <w:r>
        <w:rPr>
          <w:w w:val="105"/>
          <w:sz w:val="22"/>
        </w:rPr>
        <w:t>riesgo,</w:t>
      </w:r>
      <w:r>
        <w:rPr>
          <w:spacing w:val="-17"/>
          <w:w w:val="105"/>
          <w:sz w:val="22"/>
        </w:rPr>
        <w:t> </w:t>
      </w:r>
      <w:r>
        <w:rPr>
          <w:w w:val="105"/>
          <w:sz w:val="22"/>
        </w:rPr>
        <w:t>con</w:t>
      </w:r>
      <w:r>
        <w:rPr>
          <w:spacing w:val="-16"/>
          <w:w w:val="105"/>
          <w:sz w:val="22"/>
        </w:rPr>
        <w:t> </w:t>
      </w:r>
      <w:r>
        <w:rPr>
          <w:w w:val="105"/>
          <w:sz w:val="22"/>
        </w:rPr>
        <w:t>el fin</w:t>
      </w:r>
      <w:r>
        <w:rPr>
          <w:spacing w:val="13"/>
          <w:w w:val="105"/>
          <w:sz w:val="22"/>
        </w:rPr>
        <w:t> </w:t>
      </w:r>
      <w:r>
        <w:rPr>
          <w:w w:val="105"/>
          <w:sz w:val="22"/>
        </w:rPr>
        <w:t>de</w:t>
      </w:r>
      <w:r>
        <w:rPr>
          <w:spacing w:val="13"/>
          <w:w w:val="105"/>
          <w:sz w:val="22"/>
        </w:rPr>
        <w:t> </w:t>
      </w:r>
      <w:r>
        <w:rPr>
          <w:w w:val="105"/>
          <w:sz w:val="22"/>
        </w:rPr>
        <w:t>revisar</w:t>
      </w:r>
      <w:r>
        <w:rPr>
          <w:spacing w:val="14"/>
          <w:w w:val="105"/>
          <w:sz w:val="22"/>
        </w:rPr>
        <w:t> </w:t>
      </w:r>
      <w:r>
        <w:rPr>
          <w:w w:val="105"/>
          <w:sz w:val="22"/>
        </w:rPr>
        <w:t>el</w:t>
      </w:r>
      <w:r>
        <w:rPr>
          <w:spacing w:val="14"/>
          <w:w w:val="105"/>
          <w:sz w:val="22"/>
        </w:rPr>
        <w:t> </w:t>
      </w:r>
      <w:r>
        <w:rPr>
          <w:w w:val="105"/>
          <w:sz w:val="22"/>
        </w:rPr>
        <w:t>cumplimiento</w:t>
      </w:r>
      <w:r>
        <w:rPr>
          <w:spacing w:val="13"/>
          <w:w w:val="105"/>
          <w:sz w:val="22"/>
        </w:rPr>
        <w:t> </w:t>
      </w:r>
      <w:r>
        <w:rPr>
          <w:w w:val="105"/>
          <w:sz w:val="22"/>
        </w:rPr>
        <w:t>de</w:t>
      </w:r>
      <w:r>
        <w:rPr>
          <w:spacing w:val="13"/>
          <w:w w:val="105"/>
          <w:sz w:val="22"/>
        </w:rPr>
        <w:t> </w:t>
      </w:r>
      <w:r>
        <w:rPr>
          <w:w w:val="105"/>
          <w:sz w:val="22"/>
        </w:rPr>
        <w:t>las</w:t>
      </w:r>
      <w:r>
        <w:rPr>
          <w:spacing w:val="15"/>
          <w:w w:val="105"/>
          <w:sz w:val="22"/>
        </w:rPr>
        <w:t> </w:t>
      </w:r>
      <w:r>
        <w:rPr>
          <w:w w:val="105"/>
          <w:sz w:val="22"/>
        </w:rPr>
        <w:t>obligaciones</w:t>
      </w:r>
      <w:r>
        <w:rPr>
          <w:spacing w:val="15"/>
          <w:w w:val="105"/>
          <w:sz w:val="22"/>
        </w:rPr>
        <w:t> </w:t>
      </w:r>
      <w:r>
        <w:rPr>
          <w:w w:val="105"/>
          <w:sz w:val="22"/>
        </w:rPr>
        <w:t>por</w:t>
      </w:r>
      <w:r>
        <w:rPr>
          <w:spacing w:val="13"/>
          <w:w w:val="105"/>
          <w:sz w:val="22"/>
        </w:rPr>
        <w:t> </w:t>
      </w:r>
      <w:r>
        <w:rPr>
          <w:w w:val="105"/>
          <w:sz w:val="22"/>
        </w:rPr>
        <w:t>parte</w:t>
      </w:r>
      <w:r>
        <w:rPr>
          <w:spacing w:val="13"/>
          <w:w w:val="105"/>
          <w:sz w:val="22"/>
        </w:rPr>
        <w:t> </w:t>
      </w:r>
      <w:r>
        <w:rPr>
          <w:w w:val="105"/>
          <w:sz w:val="22"/>
        </w:rPr>
        <w:t>de</w:t>
      </w:r>
      <w:r>
        <w:rPr>
          <w:spacing w:val="13"/>
          <w:w w:val="105"/>
          <w:sz w:val="22"/>
        </w:rPr>
        <w:t> </w:t>
      </w:r>
      <w:r>
        <w:rPr>
          <w:w w:val="105"/>
          <w:sz w:val="22"/>
        </w:rPr>
        <w:t>los</w:t>
      </w:r>
      <w:r>
        <w:rPr>
          <w:spacing w:val="15"/>
          <w:w w:val="105"/>
          <w:sz w:val="22"/>
        </w:rPr>
        <w:t> </w:t>
      </w:r>
      <w:r>
        <w:rPr>
          <w:w w:val="105"/>
          <w:sz w:val="22"/>
        </w:rPr>
        <w:t>servidores</w:t>
      </w:r>
    </w:p>
    <w:p>
      <w:pPr>
        <w:pStyle w:val="BodyText"/>
        <w:rPr>
          <w:sz w:val="20"/>
        </w:rPr>
      </w:pPr>
    </w:p>
    <w:p>
      <w:pPr>
        <w:pStyle w:val="BodyText"/>
        <w:rPr>
          <w:sz w:val="20"/>
        </w:rPr>
      </w:pPr>
    </w:p>
    <w:p>
      <w:pPr>
        <w:pStyle w:val="BodyText"/>
        <w:rPr>
          <w:sz w:val="24"/>
        </w:rPr>
      </w:pPr>
      <w:r>
        <w:rPr/>
        <w:pict>
          <v:line style="position:absolute;mso-position-horizontal-relative:page;mso-position-vertical-relative:paragraph;z-index:8;mso-wrap-distance-left:0;mso-wrap-distance-right:0" from="197.5354pt,17.487661pt" to="285.1484pt,17.487661pt" stroked="true" strokeweight="3.342pt" strokecolor="#9e192e">
            <v:stroke dashstyle="solid"/>
            <w10:wrap type="topAndBottom"/>
          </v:line>
        </w:pict>
      </w:r>
      <w:r>
        <w:rPr/>
        <w:pict>
          <v:line style="position:absolute;mso-position-horizontal-relative:page;mso-position-vertical-relative:paragraph;z-index:32;mso-wrap-distance-left:0;mso-wrap-distance-right:0" from="295.982788pt,17.487661pt" to="383.591788pt,17.487661pt" stroked="true" strokeweight="3.342pt" strokecolor="#9e192e">
            <v:stroke dashstyle="solid"/>
            <w10:wrap type="topAndBottom"/>
          </v:line>
        </w:pict>
      </w:r>
    </w:p>
    <w:p>
      <w:pPr>
        <w:pStyle w:val="BodyText"/>
        <w:spacing w:before="5"/>
        <w:rPr>
          <w:sz w:val="14"/>
        </w:rPr>
      </w:pPr>
    </w:p>
    <w:p>
      <w:pPr>
        <w:spacing w:after="0"/>
        <w:rPr>
          <w:sz w:val="14"/>
        </w:rPr>
        <w:sectPr>
          <w:headerReference w:type="default" r:id="rId212"/>
          <w:footerReference w:type="default" r:id="rId213"/>
          <w:pgSz w:w="11630" w:h="15310"/>
          <w:pgMar w:header="674" w:footer="0" w:top="1320" w:bottom="280" w:left="460" w:right="800"/>
        </w:sectPr>
      </w:pPr>
    </w:p>
    <w:p>
      <w:pPr>
        <w:spacing w:before="101"/>
        <w:ind w:left="2556" w:right="0" w:firstLine="0"/>
        <w:jc w:val="left"/>
        <w:rPr>
          <w:rFonts w:ascii="Tahoma" w:hAnsi="Tahoma"/>
          <w:sz w:val="12"/>
        </w:rPr>
      </w:pPr>
      <w:r>
        <w:rPr>
          <w:rFonts w:ascii="Tahoma" w:hAnsi="Tahoma"/>
          <w:color w:val="231F20"/>
          <w:spacing w:val="-67"/>
          <w:sz w:val="12"/>
        </w:rPr>
        <w:t>S</w:t>
      </w:r>
      <w:r>
        <w:rPr>
          <w:rFonts w:ascii="Tahoma" w:hAnsi="Tahoma"/>
          <w:color w:val="231F20"/>
          <w:sz w:val="12"/>
        </w:rPr>
        <w:t>S </w:t>
      </w:r>
      <w:r>
        <w:rPr>
          <w:rFonts w:ascii="Tahoma" w:hAnsi="Tahoma"/>
          <w:color w:val="231F20"/>
          <w:spacing w:val="-16"/>
          <w:sz w:val="12"/>
        </w:rPr>
        <w:t> </w:t>
      </w:r>
      <w:r>
        <w:rPr>
          <w:rFonts w:ascii="Tahoma" w:hAnsi="Tahoma"/>
          <w:color w:val="231F20"/>
          <w:spacing w:val="-63"/>
          <w:sz w:val="12"/>
        </w:rPr>
        <w:t>á</w:t>
      </w:r>
      <w:r>
        <w:rPr>
          <w:rFonts w:ascii="Tahoma" w:hAnsi="Tahoma"/>
          <w:color w:val="231F20"/>
          <w:sz w:val="12"/>
        </w:rPr>
        <w:t>á </w:t>
      </w:r>
      <w:r>
        <w:rPr>
          <w:rFonts w:ascii="Tahoma" w:hAnsi="Tahoma"/>
          <w:color w:val="231F20"/>
          <w:spacing w:val="-16"/>
          <w:sz w:val="12"/>
        </w:rPr>
        <w:t> </w:t>
      </w:r>
      <w:r>
        <w:rPr>
          <w:rFonts w:ascii="Tahoma" w:hAnsi="Tahoma"/>
          <w:color w:val="231F20"/>
          <w:spacing w:val="-67"/>
          <w:sz w:val="12"/>
        </w:rPr>
        <w:t>b</w:t>
      </w:r>
      <w:r>
        <w:rPr>
          <w:rFonts w:ascii="Tahoma" w:hAnsi="Tahoma"/>
          <w:color w:val="231F20"/>
          <w:sz w:val="12"/>
        </w:rPr>
        <w:t>b </w:t>
      </w:r>
      <w:r>
        <w:rPr>
          <w:rFonts w:ascii="Tahoma" w:hAnsi="Tahoma"/>
          <w:color w:val="231F20"/>
          <w:spacing w:val="-16"/>
          <w:sz w:val="12"/>
        </w:rPr>
        <w:t> </w:t>
      </w:r>
      <w:r>
        <w:rPr>
          <w:rFonts w:ascii="Tahoma" w:hAnsi="Tahoma"/>
          <w:color w:val="231F20"/>
          <w:spacing w:val="-63"/>
          <w:sz w:val="12"/>
        </w:rPr>
        <w:t>a</w:t>
      </w:r>
      <w:r>
        <w:rPr>
          <w:rFonts w:ascii="Tahoma" w:hAnsi="Tahoma"/>
          <w:color w:val="231F20"/>
          <w:sz w:val="12"/>
        </w:rPr>
        <w:t>a </w:t>
      </w:r>
      <w:r>
        <w:rPr>
          <w:rFonts w:ascii="Tahoma" w:hAnsi="Tahoma"/>
          <w:color w:val="231F20"/>
          <w:spacing w:val="-16"/>
          <w:sz w:val="12"/>
        </w:rPr>
        <w:t> </w:t>
      </w:r>
      <w:r>
        <w:rPr>
          <w:rFonts w:ascii="Tahoma" w:hAnsi="Tahoma"/>
          <w:color w:val="231F20"/>
          <w:spacing w:val="-67"/>
          <w:sz w:val="12"/>
        </w:rPr>
        <w:t>d</w:t>
      </w:r>
      <w:r>
        <w:rPr>
          <w:rFonts w:ascii="Tahoma" w:hAnsi="Tahoma"/>
          <w:color w:val="231F20"/>
          <w:sz w:val="12"/>
        </w:rPr>
        <w:t>d </w:t>
      </w:r>
      <w:r>
        <w:rPr>
          <w:rFonts w:ascii="Tahoma" w:hAnsi="Tahoma"/>
          <w:color w:val="231F20"/>
          <w:spacing w:val="-16"/>
          <w:sz w:val="12"/>
        </w:rPr>
        <w:t> </w:t>
      </w:r>
      <w:r>
        <w:rPr>
          <w:rFonts w:ascii="Tahoma" w:hAnsi="Tahoma"/>
          <w:color w:val="231F20"/>
          <w:spacing w:val="-66"/>
          <w:sz w:val="12"/>
        </w:rPr>
        <w:t>o</w:t>
      </w:r>
      <w:r>
        <w:rPr>
          <w:rFonts w:ascii="Tahoma" w:hAnsi="Tahoma"/>
          <w:color w:val="231F20"/>
          <w:sz w:val="12"/>
        </w:rPr>
        <w:t>o   </w:t>
      </w:r>
      <w:r>
        <w:rPr>
          <w:rFonts w:ascii="Tahoma" w:hAnsi="Tahoma"/>
          <w:color w:val="231F20"/>
          <w:spacing w:val="7"/>
          <w:sz w:val="12"/>
        </w:rPr>
        <w:t> </w:t>
      </w:r>
      <w:r>
        <w:rPr>
          <w:rFonts w:ascii="Tahoma" w:hAnsi="Tahoma"/>
          <w:color w:val="231F20"/>
          <w:spacing w:val="-66"/>
          <w:sz w:val="12"/>
        </w:rPr>
        <w:t>1</w:t>
      </w:r>
      <w:r>
        <w:rPr>
          <w:rFonts w:ascii="Tahoma" w:hAnsi="Tahoma"/>
          <w:color w:val="231F20"/>
          <w:sz w:val="12"/>
        </w:rPr>
        <w:t>1 </w:t>
      </w:r>
      <w:r>
        <w:rPr>
          <w:rFonts w:ascii="Tahoma" w:hAnsi="Tahoma"/>
          <w:color w:val="231F20"/>
          <w:spacing w:val="-15"/>
          <w:sz w:val="12"/>
        </w:rPr>
        <w:t> </w:t>
      </w:r>
      <w:r>
        <w:rPr>
          <w:rFonts w:ascii="Tahoma" w:hAnsi="Tahoma"/>
          <w:color w:val="231F20"/>
          <w:spacing w:val="-66"/>
          <w:sz w:val="12"/>
        </w:rPr>
        <w:t>8</w:t>
      </w:r>
      <w:r>
        <w:rPr>
          <w:rFonts w:ascii="Tahoma" w:hAnsi="Tahoma"/>
          <w:color w:val="231F20"/>
          <w:sz w:val="12"/>
        </w:rPr>
        <w:t>8   </w:t>
      </w:r>
      <w:r>
        <w:rPr>
          <w:rFonts w:ascii="Tahoma" w:hAnsi="Tahoma"/>
          <w:color w:val="231F20"/>
          <w:spacing w:val="7"/>
          <w:sz w:val="12"/>
        </w:rPr>
        <w:t> </w:t>
      </w:r>
      <w:r>
        <w:rPr>
          <w:rFonts w:ascii="Tahoma" w:hAnsi="Tahoma"/>
          <w:color w:val="231F20"/>
          <w:spacing w:val="-67"/>
          <w:sz w:val="12"/>
        </w:rPr>
        <w:t>d</w:t>
      </w:r>
      <w:r>
        <w:rPr>
          <w:rFonts w:ascii="Tahoma" w:hAnsi="Tahoma"/>
          <w:color w:val="231F20"/>
          <w:sz w:val="12"/>
        </w:rPr>
        <w:t>d </w:t>
      </w:r>
      <w:r>
        <w:rPr>
          <w:rFonts w:ascii="Tahoma" w:hAnsi="Tahoma"/>
          <w:color w:val="231F20"/>
          <w:spacing w:val="-15"/>
          <w:sz w:val="12"/>
        </w:rPr>
        <w:t> </w:t>
      </w:r>
      <w:r>
        <w:rPr>
          <w:rFonts w:ascii="Tahoma" w:hAnsi="Tahoma"/>
          <w:color w:val="231F20"/>
          <w:spacing w:val="-64"/>
          <w:sz w:val="12"/>
        </w:rPr>
        <w:t>e</w:t>
      </w:r>
      <w:r>
        <w:rPr>
          <w:rFonts w:ascii="Tahoma" w:hAnsi="Tahoma"/>
          <w:color w:val="231F20"/>
          <w:sz w:val="12"/>
        </w:rPr>
        <w:t>e   </w:t>
      </w:r>
      <w:r>
        <w:rPr>
          <w:rFonts w:ascii="Tahoma" w:hAnsi="Tahoma"/>
          <w:color w:val="231F20"/>
          <w:spacing w:val="7"/>
          <w:sz w:val="12"/>
        </w:rPr>
        <w:t> </w:t>
      </w:r>
      <w:r>
        <w:rPr>
          <w:rFonts w:ascii="Tahoma" w:hAnsi="Tahoma"/>
          <w:color w:val="231F20"/>
          <w:spacing w:val="-101"/>
          <w:sz w:val="12"/>
        </w:rPr>
        <w:t>m</w:t>
      </w:r>
      <w:r>
        <w:rPr>
          <w:rFonts w:ascii="Tahoma" w:hAnsi="Tahoma"/>
          <w:color w:val="231F20"/>
          <w:sz w:val="12"/>
        </w:rPr>
        <w:t>m </w:t>
      </w:r>
      <w:r>
        <w:rPr>
          <w:rFonts w:ascii="Tahoma" w:hAnsi="Tahoma"/>
          <w:color w:val="231F20"/>
          <w:spacing w:val="-15"/>
          <w:sz w:val="12"/>
        </w:rPr>
        <w:t> </w:t>
      </w:r>
      <w:r>
        <w:rPr>
          <w:rFonts w:ascii="Tahoma" w:hAnsi="Tahoma"/>
          <w:color w:val="231F20"/>
          <w:spacing w:val="-63"/>
          <w:sz w:val="12"/>
        </w:rPr>
        <w:t>a</w:t>
      </w:r>
      <w:r>
        <w:rPr>
          <w:rFonts w:ascii="Tahoma" w:hAnsi="Tahoma"/>
          <w:color w:val="231F20"/>
          <w:sz w:val="12"/>
        </w:rPr>
        <w:t>a </w:t>
      </w:r>
      <w:r>
        <w:rPr>
          <w:rFonts w:ascii="Tahoma" w:hAnsi="Tahoma"/>
          <w:color w:val="231F20"/>
          <w:spacing w:val="-15"/>
          <w:sz w:val="12"/>
        </w:rPr>
        <w:t> </w:t>
      </w:r>
      <w:r>
        <w:rPr>
          <w:rFonts w:ascii="Tahoma" w:hAnsi="Tahoma"/>
          <w:color w:val="231F20"/>
          <w:spacing w:val="-44"/>
          <w:sz w:val="12"/>
        </w:rPr>
        <w:t>r</w:t>
      </w:r>
      <w:r>
        <w:rPr>
          <w:rFonts w:ascii="Tahoma" w:hAnsi="Tahoma"/>
          <w:color w:val="231F20"/>
          <w:sz w:val="12"/>
        </w:rPr>
        <w:t>r </w:t>
      </w:r>
      <w:r>
        <w:rPr>
          <w:rFonts w:ascii="Tahoma" w:hAnsi="Tahoma"/>
          <w:color w:val="231F20"/>
          <w:spacing w:val="-15"/>
          <w:sz w:val="12"/>
        </w:rPr>
        <w:t> </w:t>
      </w:r>
      <w:r>
        <w:rPr>
          <w:rFonts w:ascii="Tahoma" w:hAnsi="Tahoma"/>
          <w:color w:val="231F20"/>
          <w:spacing w:val="-54"/>
          <w:sz w:val="12"/>
        </w:rPr>
        <w:t>z</w:t>
      </w:r>
      <w:r>
        <w:rPr>
          <w:rFonts w:ascii="Tahoma" w:hAnsi="Tahoma"/>
          <w:color w:val="231F20"/>
          <w:sz w:val="12"/>
        </w:rPr>
        <w:t>z </w:t>
      </w:r>
      <w:r>
        <w:rPr>
          <w:rFonts w:ascii="Tahoma" w:hAnsi="Tahoma"/>
          <w:color w:val="231F20"/>
          <w:spacing w:val="-16"/>
          <w:sz w:val="12"/>
        </w:rPr>
        <w:t> </w:t>
      </w:r>
      <w:r>
        <w:rPr>
          <w:rFonts w:ascii="Tahoma" w:hAnsi="Tahoma"/>
          <w:color w:val="231F20"/>
          <w:spacing w:val="-66"/>
          <w:sz w:val="12"/>
        </w:rPr>
        <w:t>o</w:t>
      </w:r>
      <w:r>
        <w:rPr>
          <w:rFonts w:ascii="Tahoma" w:hAnsi="Tahoma"/>
          <w:color w:val="231F20"/>
          <w:sz w:val="12"/>
        </w:rPr>
        <w:t>o   </w:t>
      </w:r>
      <w:r>
        <w:rPr>
          <w:rFonts w:ascii="Tahoma" w:hAnsi="Tahoma"/>
          <w:color w:val="231F20"/>
          <w:spacing w:val="7"/>
          <w:sz w:val="12"/>
        </w:rPr>
        <w:t> </w:t>
      </w:r>
      <w:r>
        <w:rPr>
          <w:rFonts w:ascii="Tahoma" w:hAnsi="Tahoma"/>
          <w:color w:val="231F20"/>
          <w:spacing w:val="-67"/>
          <w:sz w:val="12"/>
        </w:rPr>
        <w:t>d</w:t>
      </w:r>
      <w:r>
        <w:rPr>
          <w:rFonts w:ascii="Tahoma" w:hAnsi="Tahoma"/>
          <w:color w:val="231F20"/>
          <w:sz w:val="12"/>
        </w:rPr>
        <w:t>d </w:t>
      </w:r>
      <w:r>
        <w:rPr>
          <w:rFonts w:ascii="Tahoma" w:hAnsi="Tahoma"/>
          <w:color w:val="231F20"/>
          <w:spacing w:val="-15"/>
          <w:sz w:val="12"/>
        </w:rPr>
        <w:t> </w:t>
      </w:r>
      <w:r>
        <w:rPr>
          <w:rFonts w:ascii="Tahoma" w:hAnsi="Tahoma"/>
          <w:color w:val="231F20"/>
          <w:spacing w:val="-64"/>
          <w:sz w:val="12"/>
        </w:rPr>
        <w:t>e</w:t>
      </w:r>
      <w:r>
        <w:rPr>
          <w:rFonts w:ascii="Tahoma" w:hAnsi="Tahoma"/>
          <w:color w:val="231F20"/>
          <w:sz w:val="12"/>
        </w:rPr>
        <w:t>e   </w:t>
      </w:r>
      <w:r>
        <w:rPr>
          <w:rFonts w:ascii="Tahoma" w:hAnsi="Tahoma"/>
          <w:color w:val="231F20"/>
          <w:spacing w:val="7"/>
          <w:sz w:val="12"/>
        </w:rPr>
        <w:t> </w:t>
      </w:r>
      <w:r>
        <w:rPr>
          <w:rFonts w:ascii="Tahoma" w:hAnsi="Tahoma"/>
          <w:color w:val="231F20"/>
          <w:spacing w:val="-66"/>
          <w:sz w:val="12"/>
        </w:rPr>
        <w:t>2</w:t>
      </w:r>
      <w:r>
        <w:rPr>
          <w:rFonts w:ascii="Tahoma" w:hAnsi="Tahoma"/>
          <w:color w:val="231F20"/>
          <w:sz w:val="12"/>
        </w:rPr>
        <w:t>2 </w:t>
      </w:r>
      <w:r>
        <w:rPr>
          <w:rFonts w:ascii="Tahoma" w:hAnsi="Tahoma"/>
          <w:color w:val="231F20"/>
          <w:spacing w:val="-15"/>
          <w:sz w:val="12"/>
        </w:rPr>
        <w:t> </w:t>
      </w:r>
      <w:r>
        <w:rPr>
          <w:rFonts w:ascii="Tahoma" w:hAnsi="Tahoma"/>
          <w:color w:val="231F20"/>
          <w:spacing w:val="-66"/>
          <w:sz w:val="12"/>
        </w:rPr>
        <w:t>0</w:t>
      </w:r>
      <w:r>
        <w:rPr>
          <w:rFonts w:ascii="Tahoma" w:hAnsi="Tahoma"/>
          <w:color w:val="231F20"/>
          <w:sz w:val="12"/>
        </w:rPr>
        <w:t>0 </w:t>
      </w:r>
      <w:r>
        <w:rPr>
          <w:rFonts w:ascii="Tahoma" w:hAnsi="Tahoma"/>
          <w:color w:val="231F20"/>
          <w:spacing w:val="-15"/>
          <w:sz w:val="12"/>
        </w:rPr>
        <w:t> </w:t>
      </w:r>
      <w:r>
        <w:rPr>
          <w:rFonts w:ascii="Tahoma" w:hAnsi="Tahoma"/>
          <w:color w:val="231F20"/>
          <w:spacing w:val="-66"/>
          <w:sz w:val="12"/>
        </w:rPr>
        <w:t>1</w:t>
      </w:r>
      <w:r>
        <w:rPr>
          <w:rFonts w:ascii="Tahoma" w:hAnsi="Tahoma"/>
          <w:color w:val="231F20"/>
          <w:sz w:val="12"/>
        </w:rPr>
        <w:t>1 </w:t>
      </w:r>
      <w:r>
        <w:rPr>
          <w:rFonts w:ascii="Tahoma" w:hAnsi="Tahoma"/>
          <w:color w:val="231F20"/>
          <w:spacing w:val="-15"/>
          <w:sz w:val="12"/>
        </w:rPr>
        <w:t> </w:t>
      </w:r>
      <w:r>
        <w:rPr>
          <w:rFonts w:ascii="Tahoma" w:hAnsi="Tahoma"/>
          <w:color w:val="231F20"/>
          <w:spacing w:val="-66"/>
          <w:sz w:val="12"/>
        </w:rPr>
        <w:t>7</w:t>
      </w:r>
      <w:r>
        <w:rPr>
          <w:rFonts w:ascii="Tahoma" w:hAnsi="Tahoma"/>
          <w:color w:val="231F20"/>
          <w:sz w:val="12"/>
        </w:rPr>
        <w:t>7</w:t>
      </w:r>
      <w:r>
        <w:rPr>
          <w:rFonts w:ascii="Tahoma" w:hAnsi="Tahoma"/>
          <w:color w:val="231F20"/>
          <w:spacing w:val="13"/>
          <w:sz w:val="12"/>
        </w:rPr>
        <w:t> </w:t>
      </w:r>
      <w:r>
        <w:rPr>
          <w:rFonts w:ascii="Tahoma" w:hAnsi="Tahoma"/>
          <w:color w:val="231F20"/>
          <w:spacing w:val="-43"/>
          <w:sz w:val="12"/>
        </w:rPr>
        <w:t>.</w:t>
      </w:r>
      <w:r>
        <w:rPr>
          <w:rFonts w:ascii="Tahoma" w:hAnsi="Tahoma"/>
          <w:color w:val="231F20"/>
          <w:spacing w:val="-11"/>
          <w:sz w:val="12"/>
        </w:rPr>
        <w:t>.</w:t>
      </w:r>
    </w:p>
    <w:p>
      <w:pPr>
        <w:spacing w:before="101"/>
        <w:ind w:left="117" w:right="0" w:firstLine="0"/>
        <w:jc w:val="left"/>
        <w:rPr>
          <w:rFonts w:ascii="Tahoma" w:hAnsi="Tahoma"/>
          <w:sz w:val="12"/>
        </w:rPr>
      </w:pPr>
      <w:r>
        <w:rPr/>
        <w:br w:type="column"/>
      </w:r>
      <w:r>
        <w:rPr>
          <w:rFonts w:ascii="Tahoma" w:hAnsi="Tahoma"/>
          <w:color w:val="231F20"/>
          <w:spacing w:val="-81"/>
          <w:sz w:val="12"/>
        </w:rPr>
        <w:t>N</w:t>
      </w:r>
      <w:r>
        <w:rPr>
          <w:rFonts w:ascii="Tahoma" w:hAnsi="Tahoma"/>
          <w:color w:val="231F20"/>
          <w:sz w:val="12"/>
        </w:rPr>
        <w:t>N </w:t>
      </w:r>
      <w:r>
        <w:rPr>
          <w:rFonts w:ascii="Tahoma" w:hAnsi="Tahoma"/>
          <w:color w:val="231F20"/>
          <w:spacing w:val="-16"/>
          <w:sz w:val="12"/>
        </w:rPr>
        <w:t> </w:t>
      </w:r>
      <w:r>
        <w:rPr>
          <w:rFonts w:ascii="Tahoma" w:hAnsi="Tahoma"/>
          <w:color w:val="231F20"/>
          <w:spacing w:val="-67"/>
          <w:sz w:val="12"/>
        </w:rPr>
        <w:t>ú</w:t>
      </w:r>
      <w:r>
        <w:rPr>
          <w:rFonts w:ascii="Tahoma" w:hAnsi="Tahoma"/>
          <w:color w:val="231F20"/>
          <w:sz w:val="12"/>
        </w:rPr>
        <w:t>ú </w:t>
      </w:r>
      <w:r>
        <w:rPr>
          <w:rFonts w:ascii="Tahoma" w:hAnsi="Tahoma"/>
          <w:color w:val="231F20"/>
          <w:spacing w:val="-16"/>
          <w:sz w:val="12"/>
        </w:rPr>
        <w:t> </w:t>
      </w:r>
      <w:r>
        <w:rPr>
          <w:rFonts w:ascii="Tahoma" w:hAnsi="Tahoma"/>
          <w:color w:val="231F20"/>
          <w:spacing w:val="-101"/>
          <w:sz w:val="12"/>
        </w:rPr>
        <w:t>m</w:t>
      </w:r>
      <w:r>
        <w:rPr>
          <w:rFonts w:ascii="Tahoma" w:hAnsi="Tahoma"/>
          <w:color w:val="231F20"/>
          <w:sz w:val="12"/>
        </w:rPr>
        <w:t>m </w:t>
      </w:r>
      <w:r>
        <w:rPr>
          <w:rFonts w:ascii="Tahoma" w:hAnsi="Tahoma"/>
          <w:color w:val="231F20"/>
          <w:spacing w:val="-16"/>
          <w:sz w:val="12"/>
        </w:rPr>
        <w:t> </w:t>
      </w:r>
      <w:r>
        <w:rPr>
          <w:rFonts w:ascii="Tahoma" w:hAnsi="Tahoma"/>
          <w:color w:val="231F20"/>
          <w:spacing w:val="-64"/>
          <w:sz w:val="12"/>
        </w:rPr>
        <w:t>e</w:t>
      </w:r>
      <w:r>
        <w:rPr>
          <w:rFonts w:ascii="Tahoma" w:hAnsi="Tahoma"/>
          <w:color w:val="231F20"/>
          <w:sz w:val="12"/>
        </w:rPr>
        <w:t>e </w:t>
      </w:r>
      <w:r>
        <w:rPr>
          <w:rFonts w:ascii="Tahoma" w:hAnsi="Tahoma"/>
          <w:color w:val="231F20"/>
          <w:spacing w:val="-16"/>
          <w:sz w:val="12"/>
        </w:rPr>
        <w:t> </w:t>
      </w:r>
      <w:r>
        <w:rPr>
          <w:rFonts w:ascii="Tahoma" w:hAnsi="Tahoma"/>
          <w:color w:val="231F20"/>
          <w:spacing w:val="-44"/>
          <w:sz w:val="12"/>
        </w:rPr>
        <w:t>r</w:t>
      </w:r>
      <w:r>
        <w:rPr>
          <w:rFonts w:ascii="Tahoma" w:hAnsi="Tahoma"/>
          <w:color w:val="231F20"/>
          <w:sz w:val="12"/>
        </w:rPr>
        <w:t>r </w:t>
      </w:r>
      <w:r>
        <w:rPr>
          <w:rFonts w:ascii="Tahoma" w:hAnsi="Tahoma"/>
          <w:color w:val="231F20"/>
          <w:spacing w:val="-16"/>
          <w:sz w:val="12"/>
        </w:rPr>
        <w:t> </w:t>
      </w:r>
      <w:r>
        <w:rPr>
          <w:rFonts w:ascii="Tahoma" w:hAnsi="Tahoma"/>
          <w:color w:val="231F20"/>
          <w:spacing w:val="-74"/>
          <w:sz w:val="12"/>
        </w:rPr>
        <w:t>o</w:t>
      </w:r>
      <w:r>
        <w:rPr>
          <w:rFonts w:ascii="Tahoma" w:hAnsi="Tahoma"/>
          <w:color w:val="231F20"/>
          <w:spacing w:val="-16"/>
          <w:sz w:val="12"/>
        </w:rPr>
        <w:t>o</w:t>
      </w:r>
    </w:p>
    <w:p>
      <w:pPr>
        <w:spacing w:before="101"/>
        <w:ind w:left="117" w:right="0" w:firstLine="0"/>
        <w:jc w:val="left"/>
        <w:rPr>
          <w:rFonts w:ascii="Tahoma" w:hAnsi="Tahoma"/>
          <w:sz w:val="12"/>
        </w:rPr>
      </w:pPr>
      <w:r>
        <w:rPr/>
        <w:br w:type="column"/>
      </w:r>
      <w:r>
        <w:rPr>
          <w:rFonts w:ascii="Tahoma" w:hAnsi="Tahoma"/>
          <w:color w:val="231F20"/>
          <w:spacing w:val="-66"/>
          <w:sz w:val="12"/>
        </w:rPr>
        <w:t>6</w:t>
      </w:r>
      <w:r>
        <w:rPr>
          <w:rFonts w:ascii="Tahoma" w:hAnsi="Tahoma"/>
          <w:color w:val="231F20"/>
          <w:sz w:val="12"/>
        </w:rPr>
        <w:t>6 </w:t>
      </w:r>
      <w:r>
        <w:rPr>
          <w:rFonts w:ascii="Tahoma" w:hAnsi="Tahoma"/>
          <w:color w:val="231F20"/>
          <w:spacing w:val="-15"/>
          <w:sz w:val="12"/>
        </w:rPr>
        <w:t> </w:t>
      </w:r>
      <w:r>
        <w:rPr>
          <w:rFonts w:ascii="Tahoma" w:hAnsi="Tahoma"/>
          <w:color w:val="231F20"/>
          <w:spacing w:val="-37"/>
          <w:sz w:val="12"/>
        </w:rPr>
        <w:t>.</w:t>
      </w:r>
      <w:r>
        <w:rPr>
          <w:rFonts w:ascii="Tahoma" w:hAnsi="Tahoma"/>
          <w:color w:val="231F20"/>
          <w:sz w:val="12"/>
        </w:rPr>
        <w:t>.   </w:t>
      </w:r>
      <w:r>
        <w:rPr>
          <w:rFonts w:ascii="Tahoma" w:hAnsi="Tahoma"/>
          <w:color w:val="231F20"/>
          <w:spacing w:val="7"/>
          <w:sz w:val="12"/>
        </w:rPr>
        <w:t> </w:t>
      </w:r>
      <w:r>
        <w:rPr>
          <w:rFonts w:ascii="Tahoma" w:hAnsi="Tahoma"/>
          <w:color w:val="231F20"/>
          <w:spacing w:val="-67"/>
          <w:sz w:val="12"/>
        </w:rPr>
        <w:t>S</w:t>
      </w:r>
      <w:r>
        <w:rPr>
          <w:rFonts w:ascii="Tahoma" w:hAnsi="Tahoma"/>
          <w:color w:val="231F20"/>
          <w:sz w:val="12"/>
        </w:rPr>
        <w:t>S </w:t>
      </w:r>
      <w:r>
        <w:rPr>
          <w:rFonts w:ascii="Tahoma" w:hAnsi="Tahoma"/>
          <w:color w:val="231F20"/>
          <w:spacing w:val="-15"/>
          <w:sz w:val="12"/>
        </w:rPr>
        <w:t> </w:t>
      </w:r>
      <w:r>
        <w:rPr>
          <w:rFonts w:ascii="Tahoma" w:hAnsi="Tahoma"/>
          <w:color w:val="231F20"/>
          <w:spacing w:val="-64"/>
          <w:sz w:val="12"/>
        </w:rPr>
        <w:t>e</w:t>
      </w:r>
      <w:r>
        <w:rPr>
          <w:rFonts w:ascii="Tahoma" w:hAnsi="Tahoma"/>
          <w:color w:val="231F20"/>
          <w:sz w:val="12"/>
        </w:rPr>
        <w:t>e </w:t>
      </w:r>
      <w:r>
        <w:rPr>
          <w:rFonts w:ascii="Tahoma" w:hAnsi="Tahoma"/>
          <w:color w:val="231F20"/>
          <w:spacing w:val="-16"/>
          <w:sz w:val="12"/>
        </w:rPr>
        <w:t> </w:t>
      </w:r>
      <w:r>
        <w:rPr>
          <w:rFonts w:ascii="Tahoma" w:hAnsi="Tahoma"/>
          <w:color w:val="231F20"/>
          <w:spacing w:val="-56"/>
          <w:sz w:val="12"/>
        </w:rPr>
        <w:t>c</w:t>
      </w:r>
      <w:r>
        <w:rPr>
          <w:rFonts w:ascii="Tahoma" w:hAnsi="Tahoma"/>
          <w:color w:val="231F20"/>
          <w:sz w:val="12"/>
        </w:rPr>
        <w:t>c </w:t>
      </w:r>
      <w:r>
        <w:rPr>
          <w:rFonts w:ascii="Tahoma" w:hAnsi="Tahoma"/>
          <w:color w:val="231F20"/>
          <w:spacing w:val="-16"/>
          <w:sz w:val="12"/>
        </w:rPr>
        <w:t> </w:t>
      </w:r>
      <w:r>
        <w:rPr>
          <w:rFonts w:ascii="Tahoma" w:hAnsi="Tahoma"/>
          <w:color w:val="231F20"/>
          <w:spacing w:val="-56"/>
          <w:sz w:val="12"/>
        </w:rPr>
        <w:t>c</w:t>
      </w:r>
      <w:r>
        <w:rPr>
          <w:rFonts w:ascii="Tahoma" w:hAnsi="Tahoma"/>
          <w:color w:val="231F20"/>
          <w:sz w:val="12"/>
        </w:rPr>
        <w:t>c </w:t>
      </w:r>
      <w:r>
        <w:rPr>
          <w:rFonts w:ascii="Tahoma" w:hAnsi="Tahoma"/>
          <w:color w:val="231F20"/>
          <w:spacing w:val="-16"/>
          <w:sz w:val="12"/>
        </w:rPr>
        <w:t> </w:t>
      </w:r>
      <w:r>
        <w:rPr>
          <w:rFonts w:ascii="Tahoma" w:hAnsi="Tahoma"/>
          <w:color w:val="231F20"/>
          <w:spacing w:val="-28"/>
          <w:sz w:val="12"/>
        </w:rPr>
        <w:t>i</w:t>
      </w:r>
      <w:r>
        <w:rPr>
          <w:rFonts w:ascii="Tahoma" w:hAnsi="Tahoma"/>
          <w:color w:val="231F20"/>
          <w:sz w:val="12"/>
        </w:rPr>
        <w:t>i </w:t>
      </w:r>
      <w:r>
        <w:rPr>
          <w:rFonts w:ascii="Tahoma" w:hAnsi="Tahoma"/>
          <w:color w:val="231F20"/>
          <w:spacing w:val="-16"/>
          <w:sz w:val="12"/>
        </w:rPr>
        <w:t> </w:t>
      </w:r>
      <w:r>
        <w:rPr>
          <w:rFonts w:ascii="Tahoma" w:hAnsi="Tahoma"/>
          <w:color w:val="231F20"/>
          <w:spacing w:val="-66"/>
          <w:sz w:val="12"/>
        </w:rPr>
        <w:t>ó</w:t>
      </w:r>
      <w:r>
        <w:rPr>
          <w:rFonts w:ascii="Tahoma" w:hAnsi="Tahoma"/>
          <w:color w:val="231F20"/>
          <w:sz w:val="12"/>
        </w:rPr>
        <w:t>ó </w:t>
      </w:r>
      <w:r>
        <w:rPr>
          <w:rFonts w:ascii="Tahoma" w:hAnsi="Tahoma"/>
          <w:color w:val="231F20"/>
          <w:spacing w:val="-15"/>
          <w:sz w:val="12"/>
        </w:rPr>
        <w:t> </w:t>
      </w:r>
      <w:r>
        <w:rPr>
          <w:rFonts w:ascii="Tahoma" w:hAnsi="Tahoma"/>
          <w:color w:val="231F20"/>
          <w:spacing w:val="-67"/>
          <w:sz w:val="12"/>
        </w:rPr>
        <w:t>n</w:t>
      </w:r>
      <w:r>
        <w:rPr>
          <w:rFonts w:ascii="Tahoma" w:hAnsi="Tahoma"/>
          <w:color w:val="231F20"/>
          <w:sz w:val="12"/>
        </w:rPr>
        <w:t>n   </w:t>
      </w:r>
      <w:r>
        <w:rPr>
          <w:rFonts w:ascii="Tahoma" w:hAnsi="Tahoma"/>
          <w:color w:val="231F20"/>
          <w:spacing w:val="7"/>
          <w:sz w:val="12"/>
        </w:rPr>
        <w:t> </w:t>
      </w:r>
      <w:r>
        <w:rPr>
          <w:rFonts w:ascii="Tahoma" w:hAnsi="Tahoma"/>
          <w:color w:val="231F20"/>
          <w:spacing w:val="-72"/>
          <w:sz w:val="12"/>
        </w:rPr>
        <w:t>V</w:t>
      </w:r>
      <w:r>
        <w:rPr>
          <w:rFonts w:ascii="Tahoma" w:hAnsi="Tahoma"/>
          <w:color w:val="231F20"/>
          <w:sz w:val="12"/>
        </w:rPr>
        <w:t>V </w:t>
      </w:r>
      <w:r>
        <w:rPr>
          <w:rFonts w:ascii="Tahoma" w:hAnsi="Tahoma"/>
          <w:color w:val="231F20"/>
          <w:spacing w:val="-15"/>
          <w:sz w:val="12"/>
        </w:rPr>
        <w:t> </w:t>
      </w:r>
      <w:r>
        <w:rPr>
          <w:rFonts w:ascii="Tahoma" w:hAnsi="Tahoma"/>
          <w:color w:val="231F20"/>
          <w:spacing w:val="-45"/>
          <w:sz w:val="12"/>
        </w:rPr>
        <w:t>I</w:t>
      </w:r>
      <w:r>
        <w:rPr>
          <w:rFonts w:ascii="Tahoma" w:hAnsi="Tahoma"/>
          <w:color w:val="231F20"/>
          <w:sz w:val="12"/>
        </w:rPr>
        <w:t>I </w:t>
      </w:r>
      <w:r>
        <w:rPr>
          <w:rFonts w:ascii="Tahoma" w:hAnsi="Tahoma"/>
          <w:color w:val="231F20"/>
          <w:spacing w:val="-15"/>
          <w:sz w:val="12"/>
        </w:rPr>
        <w:t> </w:t>
      </w:r>
    </w:p>
    <w:p>
      <w:pPr>
        <w:spacing w:after="0"/>
        <w:jc w:val="left"/>
        <w:rPr>
          <w:rFonts w:ascii="Tahoma" w:hAnsi="Tahoma"/>
          <w:sz w:val="12"/>
        </w:rPr>
        <w:sectPr>
          <w:type w:val="continuous"/>
          <w:pgSz w:w="11630" w:h="15310"/>
          <w:pgMar w:top="1320" w:bottom="0" w:left="460" w:right="800"/>
          <w:cols w:num="3" w:equalWidth="0">
            <w:col w:w="5700" w:space="40"/>
            <w:col w:w="837" w:space="39"/>
            <w:col w:w="3754"/>
          </w:cols>
        </w:sectPr>
      </w:pPr>
    </w:p>
    <w:p>
      <w:pPr>
        <w:pStyle w:val="BodyText"/>
        <w:spacing w:before="6"/>
        <w:rPr>
          <w:rFonts w:ascii="Tahoma"/>
          <w:sz w:val="21"/>
        </w:rPr>
      </w:pPr>
    </w:p>
    <w:p>
      <w:pPr>
        <w:spacing w:before="100"/>
        <w:ind w:left="9301" w:right="0" w:firstLine="0"/>
        <w:jc w:val="left"/>
        <w:rPr>
          <w:rFonts w:ascii="Tahoma"/>
          <w:sz w:val="20"/>
        </w:rPr>
      </w:pPr>
      <w:r>
        <w:rPr>
          <w:rFonts w:ascii="Tahoma"/>
          <w:color w:val="231F20"/>
          <w:sz w:val="20"/>
        </w:rPr>
        <w:t>59</w:t>
      </w:r>
    </w:p>
    <w:p>
      <w:pPr>
        <w:pStyle w:val="BodyText"/>
        <w:spacing w:line="249" w:lineRule="auto" w:before="105"/>
        <w:ind w:left="1277" w:right="987"/>
        <w:jc w:val="both"/>
      </w:pPr>
      <w:r>
        <w:rPr/>
        <w:t>públicos</w:t>
      </w:r>
      <w:r>
        <w:rPr>
          <w:spacing w:val="-4"/>
        </w:rPr>
        <w:t> </w:t>
      </w:r>
      <w:r>
        <w:rPr/>
        <w:t>de</w:t>
      </w:r>
      <w:r>
        <w:rPr>
          <w:spacing w:val="-6"/>
        </w:rPr>
        <w:t> </w:t>
      </w:r>
      <w:r>
        <w:rPr/>
        <w:t>presentar</w:t>
      </w:r>
      <w:r>
        <w:rPr>
          <w:spacing w:val="-5"/>
        </w:rPr>
        <w:t> </w:t>
      </w:r>
      <w:r>
        <w:rPr/>
        <w:t>con</w:t>
      </w:r>
      <w:r>
        <w:rPr>
          <w:spacing w:val="-5"/>
        </w:rPr>
        <w:t> </w:t>
      </w:r>
      <w:r>
        <w:rPr/>
        <w:t>oportunidad</w:t>
      </w:r>
      <w:r>
        <w:rPr>
          <w:spacing w:val="-6"/>
        </w:rPr>
        <w:t> </w:t>
      </w:r>
      <w:r>
        <w:rPr/>
        <w:t>declaraciones</w:t>
      </w:r>
      <w:r>
        <w:rPr>
          <w:spacing w:val="-3"/>
        </w:rPr>
        <w:t> </w:t>
      </w:r>
      <w:r>
        <w:rPr/>
        <w:t>de</w:t>
      </w:r>
      <w:r>
        <w:rPr>
          <w:spacing w:val="-6"/>
        </w:rPr>
        <w:t> </w:t>
      </w:r>
      <w:r>
        <w:rPr/>
        <w:t>conflicto</w:t>
      </w:r>
      <w:r>
        <w:rPr>
          <w:spacing w:val="-5"/>
        </w:rPr>
        <w:t> </w:t>
      </w:r>
      <w:r>
        <w:rPr/>
        <w:t>de</w:t>
      </w:r>
      <w:r>
        <w:rPr>
          <w:spacing w:val="-6"/>
        </w:rPr>
        <w:t> </w:t>
      </w:r>
      <w:r>
        <w:rPr/>
        <w:t>interés</w:t>
      </w:r>
      <w:r>
        <w:rPr>
          <w:spacing w:val="-3"/>
        </w:rPr>
        <w:t> </w:t>
      </w:r>
      <w:r>
        <w:rPr/>
        <w:t>y</w:t>
      </w:r>
      <w:r>
        <w:rPr>
          <w:spacing w:val="-6"/>
        </w:rPr>
        <w:t> </w:t>
      </w:r>
      <w:r>
        <w:rPr/>
        <w:t>la excusa correspondiente y con ello, garantizar el principio de imparcialidad y evitar conflictos de intereses; así como el compromiso de abstenerse de adoptar conductas que induzcan a los servidores públicos a alterar las evaluaciones de las proposiciones o el resultado de los procedimientos, o cualquier otro acto que de cualquier forma otorgue condiciones más ventajosas a una persona en relación con las demás que participen en el mismo acto o procedimiento o incitar la celebración de acuerdos colusorios,  respectivamente.</w:t>
      </w:r>
    </w:p>
    <w:p>
      <w:pPr>
        <w:pStyle w:val="BodyText"/>
        <w:spacing w:before="8"/>
      </w:pPr>
    </w:p>
    <w:p>
      <w:pPr>
        <w:pStyle w:val="BodyText"/>
        <w:spacing w:line="249" w:lineRule="auto"/>
        <w:ind w:left="1277" w:right="988"/>
        <w:jc w:val="both"/>
      </w:pPr>
      <w:r>
        <w:rPr>
          <w:b/>
        </w:rPr>
        <w:t>Artículo 184. </w:t>
      </w:r>
      <w:r>
        <w:rPr/>
        <w:t>Las personas físicas o jurídicas, que tengan interés en participar en los procedimientos previstos en este capítulo, deberán presentar por sí o a través de su representante legal, el Manifiesto y la Declaración de Integridad y no Colusión, conforme a los requisitos, plataforma electrónica y formatos, entre otros elementos, que determine la Contraloría para tal efecto.</w:t>
      </w:r>
    </w:p>
    <w:p>
      <w:pPr>
        <w:pStyle w:val="BodyText"/>
        <w:spacing w:before="6"/>
      </w:pPr>
    </w:p>
    <w:p>
      <w:pPr>
        <w:pStyle w:val="BodyText"/>
        <w:spacing w:line="249" w:lineRule="auto"/>
        <w:ind w:left="1277" w:right="988"/>
        <w:jc w:val="both"/>
      </w:pPr>
      <w:r>
        <w:rPr>
          <w:b/>
        </w:rPr>
        <w:t>Artículo 185. </w:t>
      </w:r>
      <w:r>
        <w:rPr/>
        <w:t>El Manifiesto y la Declaración de Integridad y no Colusión presentado ante la Contraloría, podrá ser consultado por las convocantes a efecto de acreditar el cumplimiento del requisito previsto en el artículo anterior.</w:t>
      </w:r>
    </w:p>
    <w:p>
      <w:pPr>
        <w:pStyle w:val="BodyText"/>
        <w:spacing w:before="7"/>
      </w:pPr>
    </w:p>
    <w:p>
      <w:pPr>
        <w:pStyle w:val="BodyText"/>
        <w:spacing w:line="249" w:lineRule="auto" w:before="1"/>
        <w:ind w:left="1277" w:right="988"/>
        <w:jc w:val="both"/>
      </w:pPr>
      <w:r>
        <w:rPr>
          <w:b/>
        </w:rPr>
        <w:t>Artículo 186. </w:t>
      </w:r>
      <w:r>
        <w:rPr/>
        <w:t>La Contraloría será la autoridad responsable de establecer, diseñar, administrar y actualizar la plataforma electrónica que contenga los Manifiestos y las Declaraciones de Integridad y no Colusión.</w:t>
      </w:r>
    </w:p>
    <w:p>
      <w:pPr>
        <w:pStyle w:val="BodyText"/>
        <w:spacing w:before="7"/>
      </w:pPr>
    </w:p>
    <w:p>
      <w:pPr>
        <w:pStyle w:val="BodyText"/>
        <w:spacing w:line="249" w:lineRule="auto"/>
        <w:ind w:left="1277" w:right="988"/>
        <w:jc w:val="both"/>
      </w:pPr>
      <w:r>
        <w:rPr>
          <w:b/>
        </w:rPr>
        <w:t>Artículo 187. </w:t>
      </w:r>
      <w:r>
        <w:rPr/>
        <w:t>Las personas que participen como testigos sociales dentro de</w:t>
      </w:r>
      <w:r>
        <w:rPr>
          <w:spacing w:val="-45"/>
        </w:rPr>
        <w:t> </w:t>
      </w:r>
      <w:r>
        <w:rPr/>
        <w:t>los procedimientos de licitación pública y de adjudicación directa de las Dependencias y Entidades, también tendrán la obligación de presentar un Manifiesto</w:t>
      </w:r>
      <w:r>
        <w:rPr>
          <w:spacing w:val="-6"/>
        </w:rPr>
        <w:t> </w:t>
      </w:r>
      <w:r>
        <w:rPr/>
        <w:t>y</w:t>
      </w:r>
      <w:r>
        <w:rPr>
          <w:spacing w:val="-5"/>
        </w:rPr>
        <w:t> </w:t>
      </w:r>
      <w:r>
        <w:rPr/>
        <w:t>la</w:t>
      </w:r>
      <w:r>
        <w:rPr>
          <w:spacing w:val="-5"/>
        </w:rPr>
        <w:t> </w:t>
      </w:r>
      <w:r>
        <w:rPr/>
        <w:t>Declaración</w:t>
      </w:r>
      <w:r>
        <w:rPr>
          <w:spacing w:val="-5"/>
        </w:rPr>
        <w:t> </w:t>
      </w:r>
      <w:r>
        <w:rPr/>
        <w:t>de</w:t>
      </w:r>
      <w:r>
        <w:rPr>
          <w:spacing w:val="-6"/>
        </w:rPr>
        <w:t> </w:t>
      </w:r>
      <w:r>
        <w:rPr/>
        <w:t>Integridad</w:t>
      </w:r>
      <w:r>
        <w:rPr>
          <w:spacing w:val="-5"/>
        </w:rPr>
        <w:t> </w:t>
      </w:r>
      <w:r>
        <w:rPr/>
        <w:t>y</w:t>
      </w:r>
      <w:r>
        <w:rPr>
          <w:spacing w:val="-5"/>
        </w:rPr>
        <w:t> </w:t>
      </w:r>
      <w:r>
        <w:rPr/>
        <w:t>no</w:t>
      </w:r>
      <w:r>
        <w:rPr>
          <w:spacing w:val="-5"/>
        </w:rPr>
        <w:t> </w:t>
      </w:r>
      <w:r>
        <w:rPr/>
        <w:t>Colusión</w:t>
      </w:r>
      <w:r>
        <w:rPr>
          <w:spacing w:val="-5"/>
        </w:rPr>
        <w:t> </w:t>
      </w:r>
      <w:r>
        <w:rPr/>
        <w:t>ante</w:t>
      </w:r>
      <w:r>
        <w:rPr>
          <w:spacing w:val="-6"/>
        </w:rPr>
        <w:t> </w:t>
      </w:r>
      <w:r>
        <w:rPr/>
        <w:t>la</w:t>
      </w:r>
      <w:r>
        <w:rPr>
          <w:spacing w:val="-5"/>
        </w:rPr>
        <w:t> </w:t>
      </w:r>
      <w:r>
        <w:rPr/>
        <w:t>Contraloría.</w:t>
      </w:r>
    </w:p>
    <w:p>
      <w:pPr>
        <w:pStyle w:val="BodyText"/>
        <w:spacing w:before="7"/>
      </w:pPr>
    </w:p>
    <w:p>
      <w:pPr>
        <w:pStyle w:val="BodyText"/>
        <w:spacing w:line="249" w:lineRule="auto"/>
        <w:ind w:left="1277" w:right="987"/>
        <w:jc w:val="both"/>
      </w:pPr>
      <w:r>
        <w:rPr>
          <w:b/>
        </w:rPr>
        <w:t>Artículo 188. </w:t>
      </w:r>
      <w:r>
        <w:rPr/>
        <w:t>La Contraloría estará facultada para revisar en cualquier tiempo la existencia de relaciones o vínculos asentados por las personas físicas o jurídicas en los Manifiestos, en relación con los servidores públicos que intervengan en la atención, tramitación y resolución de los procedimientos previstos en este capítulo, así como para comprobar el cumplimiento de la obligación de presentar las declaraciones de integridad y no colusión.</w:t>
      </w:r>
    </w:p>
    <w:p>
      <w:pPr>
        <w:pStyle w:val="BodyText"/>
        <w:spacing w:before="5"/>
      </w:pPr>
    </w:p>
    <w:p>
      <w:pPr>
        <w:pStyle w:val="BodyText"/>
        <w:spacing w:line="249" w:lineRule="auto"/>
        <w:ind w:left="1277" w:right="987"/>
        <w:jc w:val="both"/>
      </w:pPr>
      <w:r>
        <w:rPr>
          <w:b/>
        </w:rPr>
        <w:t>Artículo 189. </w:t>
      </w:r>
      <w:r>
        <w:rPr/>
        <w:t>Cuando de la revisión efectuada por la Contraloría a la información proporcionada por los particulares se advierta la existencia de un vínculo o relación entre éstos y los servidores públicos que participan en los procedimientos previstos en este capítulo que pueda presumir un posible conflicto de interés, dicha Dependencia implementará las siguientes medidas preventivas:</w:t>
      </w:r>
    </w:p>
    <w:p>
      <w:pPr>
        <w:spacing w:after="0" w:line="249" w:lineRule="auto"/>
        <w:jc w:val="both"/>
        <w:sectPr>
          <w:footerReference w:type="default" r:id="rId214"/>
          <w:pgSz w:w="11630" w:h="15310"/>
          <w:pgMar w:footer="860" w:header="674" w:top="1320" w:bottom="1060" w:left="460" w:right="800"/>
        </w:sectPr>
      </w:pPr>
    </w:p>
    <w:p>
      <w:pPr>
        <w:pStyle w:val="BodyText"/>
        <w:spacing w:before="6"/>
        <w:rPr>
          <w:sz w:val="22"/>
        </w:rPr>
      </w:pPr>
    </w:p>
    <w:p>
      <w:pPr>
        <w:spacing w:before="101"/>
        <w:ind w:left="1182" w:right="0" w:firstLine="0"/>
        <w:jc w:val="left"/>
        <w:rPr>
          <w:rFonts w:ascii="Tahoma"/>
          <w:sz w:val="20"/>
        </w:rPr>
      </w:pPr>
      <w:r>
        <w:rPr>
          <w:rFonts w:ascii="Tahoma"/>
          <w:color w:val="231F20"/>
          <w:sz w:val="20"/>
        </w:rPr>
        <w:t>60</w:t>
      </w:r>
    </w:p>
    <w:p>
      <w:pPr>
        <w:pStyle w:val="ListParagraph"/>
        <w:numPr>
          <w:ilvl w:val="0"/>
          <w:numId w:val="39"/>
        </w:numPr>
        <w:tabs>
          <w:tab w:pos="1846" w:val="left" w:leader="none"/>
        </w:tabs>
        <w:spacing w:line="249" w:lineRule="auto" w:before="131" w:after="0"/>
        <w:ind w:left="1845" w:right="960" w:hanging="540"/>
        <w:jc w:val="both"/>
        <w:rPr>
          <w:sz w:val="23"/>
        </w:rPr>
      </w:pPr>
      <w:r>
        <w:rPr>
          <w:sz w:val="23"/>
        </w:rPr>
        <w:t>Revisará que el servidor público haya presentado su declaración de intereses a efecto de corroborar que haya señalado el vínculo o relación de que se</w:t>
      </w:r>
      <w:r>
        <w:rPr>
          <w:spacing w:val="-7"/>
          <w:sz w:val="23"/>
        </w:rPr>
        <w:t> </w:t>
      </w:r>
      <w:r>
        <w:rPr>
          <w:sz w:val="23"/>
        </w:rPr>
        <w:t>trate;</w:t>
      </w:r>
    </w:p>
    <w:p>
      <w:pPr>
        <w:pStyle w:val="ListParagraph"/>
        <w:numPr>
          <w:ilvl w:val="0"/>
          <w:numId w:val="39"/>
        </w:numPr>
        <w:tabs>
          <w:tab w:pos="1846" w:val="left" w:leader="none"/>
        </w:tabs>
        <w:spacing w:line="249" w:lineRule="auto" w:before="0" w:after="0"/>
        <w:ind w:left="1845" w:right="960" w:hanging="540"/>
        <w:jc w:val="both"/>
        <w:rPr>
          <w:sz w:val="23"/>
        </w:rPr>
      </w:pPr>
      <w:r>
        <w:rPr>
          <w:sz w:val="23"/>
        </w:rPr>
        <w:t>Requerirá por escrito al superior jerárquico del servidor público señalado, para que en el término que fije la Contraloría le remita copia certificada de la excusa</w:t>
      </w:r>
      <w:r>
        <w:rPr>
          <w:spacing w:val="-3"/>
          <w:sz w:val="23"/>
        </w:rPr>
        <w:t> </w:t>
      </w:r>
      <w:r>
        <w:rPr>
          <w:sz w:val="23"/>
        </w:rPr>
        <w:t>planteada;</w:t>
      </w:r>
    </w:p>
    <w:p>
      <w:pPr>
        <w:pStyle w:val="ListParagraph"/>
        <w:numPr>
          <w:ilvl w:val="0"/>
          <w:numId w:val="39"/>
        </w:numPr>
        <w:tabs>
          <w:tab w:pos="1846" w:val="left" w:leader="none"/>
        </w:tabs>
        <w:spacing w:line="249" w:lineRule="auto" w:before="0" w:after="0"/>
        <w:ind w:left="1845" w:right="959" w:hanging="540"/>
        <w:jc w:val="both"/>
        <w:rPr>
          <w:sz w:val="23"/>
        </w:rPr>
      </w:pPr>
      <w:r>
        <w:rPr>
          <w:sz w:val="23"/>
        </w:rPr>
        <w:t>Cuando se detecte que el servidor público no haya presentado su declaración de intereses y la excusa correspondiente, se requerirá a su superior jerárquico, para que éste, dentro del término que señale la Contraloría, informe por escrito a su subordinado que se encuentra impedido para intervenir en el procedimiento de que se trate;</w:t>
      </w:r>
      <w:r>
        <w:rPr>
          <w:spacing w:val="-38"/>
          <w:sz w:val="23"/>
        </w:rPr>
        <w:t> </w:t>
      </w:r>
      <w:r>
        <w:rPr>
          <w:sz w:val="23"/>
        </w:rPr>
        <w:t>y</w:t>
      </w:r>
    </w:p>
    <w:p>
      <w:pPr>
        <w:pStyle w:val="ListParagraph"/>
        <w:numPr>
          <w:ilvl w:val="0"/>
          <w:numId w:val="39"/>
        </w:numPr>
        <w:tabs>
          <w:tab w:pos="1846" w:val="left" w:leader="none"/>
        </w:tabs>
        <w:spacing w:line="249" w:lineRule="auto" w:before="0" w:after="0"/>
        <w:ind w:left="1845" w:right="960" w:hanging="540"/>
        <w:jc w:val="both"/>
        <w:rPr>
          <w:sz w:val="23"/>
        </w:rPr>
      </w:pPr>
      <w:r>
        <w:rPr>
          <w:sz w:val="23"/>
        </w:rPr>
        <w:t>En el supuesto de que de la información obtenida la Contraloría presuma incumplimiento por parte del servidor público que intervenga en la atención, tramitación o resolución del procedimiento de que se trate, bien sea porque no haya presentado la declaración de intereses en los términos ordenados por la norma o porque no hubiese planteado la excusa correspondiente ante su superior jerárquico, dicha dependencia denunciará el referido incumplimiento a la Autoridad competente en materia de responsabilidades administrativas para los efectos legales conducentes.</w:t>
      </w:r>
    </w:p>
    <w:p>
      <w:pPr>
        <w:pStyle w:val="BodyText"/>
      </w:pPr>
    </w:p>
    <w:p>
      <w:pPr>
        <w:pStyle w:val="BodyText"/>
        <w:spacing w:line="249" w:lineRule="auto"/>
        <w:ind w:left="1305" w:right="961"/>
        <w:jc w:val="both"/>
      </w:pPr>
      <w:r>
        <w:rPr/>
        <w:t>Similar tratamiento otorgará la Contraloría al supuesto en el que el superior jerárquico del servidor público de que se trate no remita copia certificada de la excusa requerida o bien lo haga fuera del término establecido para tal efecto.</w:t>
      </w:r>
    </w:p>
    <w:p>
      <w:pPr>
        <w:pStyle w:val="BodyText"/>
        <w:spacing w:before="7"/>
      </w:pPr>
    </w:p>
    <w:p>
      <w:pPr>
        <w:pStyle w:val="BodyText"/>
        <w:spacing w:line="249" w:lineRule="auto" w:before="1"/>
        <w:ind w:left="1305" w:right="961"/>
        <w:jc w:val="both"/>
      </w:pPr>
      <w:r>
        <w:rPr>
          <w:b/>
        </w:rPr>
        <w:t>Artículo 190. </w:t>
      </w:r>
      <w:r>
        <w:rPr/>
        <w:t>La Contraloría emitirá la guía para el llenado y generación del Manifiesto y la Declaración de Integridad y no Colusión, la cual será puesta a disposición de las personas físicas y jurídicas en la plataforma electrónica que implemente dicha autoridad para la presentación de los documentos de mérito.</w:t>
      </w:r>
    </w:p>
    <w:p>
      <w:pPr>
        <w:pStyle w:val="BodyText"/>
        <w:spacing w:before="6"/>
      </w:pPr>
    </w:p>
    <w:p>
      <w:pPr>
        <w:pStyle w:val="Heading1"/>
        <w:ind w:right="2173"/>
      </w:pPr>
      <w:r>
        <w:rPr/>
        <w:t>Sección V</w:t>
      </w:r>
    </w:p>
    <w:p>
      <w:pPr>
        <w:spacing w:line="249" w:lineRule="auto" w:before="10"/>
        <w:ind w:left="2515" w:right="2170" w:firstLine="0"/>
        <w:jc w:val="center"/>
        <w:rPr>
          <w:b/>
          <w:sz w:val="23"/>
        </w:rPr>
      </w:pPr>
      <w:r>
        <w:rPr>
          <w:b/>
          <w:sz w:val="23"/>
        </w:rPr>
        <w:t>De la Supervisión de la Ejecución de los Procedimientos de Contrataciones Públicas</w:t>
      </w:r>
    </w:p>
    <w:p>
      <w:pPr>
        <w:pStyle w:val="BodyText"/>
        <w:spacing w:line="249" w:lineRule="auto"/>
        <w:ind w:left="1305" w:right="960"/>
        <w:jc w:val="both"/>
      </w:pPr>
      <w:r>
        <w:rPr>
          <w:b/>
        </w:rPr>
        <w:t>Artículo 191. </w:t>
      </w:r>
      <w:r>
        <w:rPr/>
        <w:t>La Contraloría será la autoridad responsable, por sí o por conducto de los Órganos Internos de Control, de la supervisión de la ejecución de los procedimientos de contrataciones públicas previstas en la Ley y en este Reglamento, de conformidad con las directrices o lineamientos que establezca la Contraloría.</w:t>
      </w:r>
    </w:p>
    <w:p>
      <w:pPr>
        <w:pStyle w:val="BodyText"/>
        <w:spacing w:before="9"/>
      </w:pPr>
    </w:p>
    <w:p>
      <w:pPr>
        <w:pStyle w:val="BodyText"/>
        <w:spacing w:line="249" w:lineRule="auto"/>
        <w:ind w:left="1305" w:right="960"/>
        <w:jc w:val="both"/>
      </w:pPr>
      <w:r>
        <w:rPr/>
        <w:t>Sin perjuicio de lo anterior, la Contraloría podrá celebrar los convenios necesarios con los Municipios, con la finalidad de que por su conducto pueda</w:t>
      </w:r>
    </w:p>
    <w:p>
      <w:pPr>
        <w:spacing w:after="0" w:line="249" w:lineRule="auto"/>
        <w:jc w:val="both"/>
        <w:sectPr>
          <w:pgSz w:w="11630" w:h="15310"/>
          <w:pgMar w:header="674" w:footer="860" w:top="1320" w:bottom="1060" w:left="460" w:right="800"/>
        </w:sectPr>
      </w:pPr>
    </w:p>
    <w:p>
      <w:pPr>
        <w:pStyle w:val="BodyText"/>
        <w:spacing w:before="6"/>
        <w:rPr>
          <w:sz w:val="22"/>
        </w:rPr>
      </w:pPr>
    </w:p>
    <w:p>
      <w:pPr>
        <w:spacing w:before="101"/>
        <w:ind w:left="9301" w:right="0" w:firstLine="0"/>
        <w:jc w:val="left"/>
        <w:rPr>
          <w:rFonts w:ascii="Tahoma"/>
          <w:sz w:val="20"/>
        </w:rPr>
      </w:pPr>
      <w:r>
        <w:rPr>
          <w:rFonts w:ascii="Tahoma"/>
          <w:color w:val="231F20"/>
          <w:sz w:val="20"/>
        </w:rPr>
        <w:t>61</w:t>
      </w:r>
    </w:p>
    <w:p>
      <w:pPr>
        <w:pStyle w:val="BodyText"/>
        <w:spacing w:line="249" w:lineRule="auto" w:before="104"/>
        <w:ind w:left="1277" w:right="999"/>
        <w:jc w:val="both"/>
      </w:pPr>
      <w:r>
        <w:rPr/>
        <w:t>llevarse a cabo la supervisión de los procedimientos de contratación que lleven a cabo en observancia de la Ley.</w:t>
      </w:r>
    </w:p>
    <w:p>
      <w:pPr>
        <w:pStyle w:val="BodyText"/>
        <w:rPr>
          <w:sz w:val="22"/>
        </w:rPr>
      </w:pPr>
    </w:p>
    <w:p>
      <w:pPr>
        <w:pStyle w:val="BodyText"/>
        <w:spacing w:before="6"/>
        <w:rPr>
          <w:sz w:val="25"/>
        </w:rPr>
      </w:pPr>
    </w:p>
    <w:p>
      <w:pPr>
        <w:pStyle w:val="Heading1"/>
        <w:ind w:left="2483"/>
      </w:pPr>
      <w:r>
        <w:rPr/>
        <w:t>TITULO</w:t>
      </w:r>
      <w:r>
        <w:rPr>
          <w:spacing w:val="-14"/>
        </w:rPr>
        <w:t> </w:t>
      </w:r>
      <w:r>
        <w:rPr/>
        <w:t>SEXTO</w:t>
      </w:r>
    </w:p>
    <w:p>
      <w:pPr>
        <w:spacing w:line="249" w:lineRule="auto" w:before="9"/>
        <w:ind w:left="2221" w:right="1942" w:firstLine="0"/>
        <w:jc w:val="center"/>
        <w:rPr>
          <w:b/>
          <w:sz w:val="23"/>
        </w:rPr>
      </w:pPr>
      <w:r>
        <w:rPr>
          <w:b/>
          <w:sz w:val="23"/>
        </w:rPr>
        <w:t>DEL</w:t>
      </w:r>
      <w:r>
        <w:rPr>
          <w:b/>
          <w:spacing w:val="-13"/>
          <w:sz w:val="23"/>
        </w:rPr>
        <w:t> </w:t>
      </w:r>
      <w:r>
        <w:rPr>
          <w:b/>
          <w:sz w:val="23"/>
        </w:rPr>
        <w:t>ARRENDAMIENTO</w:t>
      </w:r>
      <w:r>
        <w:rPr>
          <w:b/>
          <w:spacing w:val="-14"/>
          <w:sz w:val="23"/>
        </w:rPr>
        <w:t> </w:t>
      </w:r>
      <w:r>
        <w:rPr>
          <w:b/>
          <w:sz w:val="23"/>
        </w:rPr>
        <w:t>Y</w:t>
      </w:r>
      <w:r>
        <w:rPr>
          <w:b/>
          <w:spacing w:val="-14"/>
          <w:sz w:val="23"/>
        </w:rPr>
        <w:t> </w:t>
      </w:r>
      <w:r>
        <w:rPr>
          <w:b/>
          <w:sz w:val="23"/>
        </w:rPr>
        <w:t>ADQUISICIÓN</w:t>
      </w:r>
      <w:r>
        <w:rPr>
          <w:b/>
          <w:spacing w:val="-14"/>
          <w:sz w:val="23"/>
        </w:rPr>
        <w:t> </w:t>
      </w:r>
      <w:r>
        <w:rPr>
          <w:b/>
          <w:sz w:val="23"/>
        </w:rPr>
        <w:t>DE</w:t>
      </w:r>
      <w:r>
        <w:rPr>
          <w:b/>
          <w:spacing w:val="-13"/>
          <w:sz w:val="23"/>
        </w:rPr>
        <w:t> </w:t>
      </w:r>
      <w:r>
        <w:rPr>
          <w:b/>
          <w:sz w:val="23"/>
        </w:rPr>
        <w:t>INMUEBLES, Y</w:t>
      </w:r>
      <w:r>
        <w:rPr>
          <w:b/>
          <w:spacing w:val="-2"/>
          <w:sz w:val="23"/>
        </w:rPr>
        <w:t> </w:t>
      </w:r>
      <w:r>
        <w:rPr>
          <w:b/>
          <w:sz w:val="23"/>
        </w:rPr>
        <w:t>ALMACENES</w:t>
      </w:r>
    </w:p>
    <w:p>
      <w:pPr>
        <w:pStyle w:val="BodyText"/>
        <w:spacing w:before="7"/>
        <w:rPr>
          <w:b/>
        </w:rPr>
      </w:pPr>
    </w:p>
    <w:p>
      <w:pPr>
        <w:spacing w:before="1"/>
        <w:ind w:left="2484" w:right="2207" w:firstLine="0"/>
        <w:jc w:val="center"/>
        <w:rPr>
          <w:b/>
          <w:sz w:val="23"/>
        </w:rPr>
      </w:pPr>
      <w:r>
        <w:rPr>
          <w:b/>
          <w:sz w:val="23"/>
        </w:rPr>
        <w:t>CAPÍTULO I</w:t>
      </w:r>
    </w:p>
    <w:p>
      <w:pPr>
        <w:spacing w:before="9"/>
        <w:ind w:left="3520" w:right="0" w:firstLine="0"/>
        <w:jc w:val="left"/>
        <w:rPr>
          <w:b/>
          <w:sz w:val="23"/>
        </w:rPr>
      </w:pPr>
      <w:r>
        <w:rPr>
          <w:b/>
          <w:sz w:val="23"/>
        </w:rPr>
        <w:t>Del Arrendamiento de Inmuebles</w:t>
      </w:r>
    </w:p>
    <w:p>
      <w:pPr>
        <w:pStyle w:val="BodyText"/>
        <w:spacing w:line="249" w:lineRule="auto" w:before="14"/>
        <w:ind w:left="1277" w:right="999"/>
        <w:jc w:val="both"/>
      </w:pPr>
      <w:r>
        <w:rPr>
          <w:b/>
        </w:rPr>
        <w:t>Artículo 192. </w:t>
      </w:r>
      <w:r>
        <w:rPr/>
        <w:t>Para efectos de arrendamiento de inmuebles para las dependencias de la Administración Pública Centralizada, la Secretaría, por conducto de la Subsecretaría, será la representante del Estado, conjuntamente con el titular de la Dependencia solicitante, o en su defecto, dichos instrumentos</w:t>
      </w:r>
      <w:r>
        <w:rPr>
          <w:spacing w:val="-8"/>
        </w:rPr>
        <w:t> </w:t>
      </w:r>
      <w:r>
        <w:rPr/>
        <w:t>podrán</w:t>
      </w:r>
      <w:r>
        <w:rPr>
          <w:spacing w:val="-8"/>
        </w:rPr>
        <w:t> </w:t>
      </w:r>
      <w:r>
        <w:rPr/>
        <w:t>celebrarse</w:t>
      </w:r>
      <w:r>
        <w:rPr>
          <w:spacing w:val="-9"/>
        </w:rPr>
        <w:t> </w:t>
      </w:r>
      <w:r>
        <w:rPr/>
        <w:t>por</w:t>
      </w:r>
      <w:r>
        <w:rPr>
          <w:spacing w:val="-9"/>
        </w:rPr>
        <w:t> </w:t>
      </w:r>
      <w:r>
        <w:rPr/>
        <w:t>aquellos</w:t>
      </w:r>
      <w:r>
        <w:rPr>
          <w:spacing w:val="-7"/>
        </w:rPr>
        <w:t> </w:t>
      </w:r>
      <w:r>
        <w:rPr/>
        <w:t>en</w:t>
      </w:r>
      <w:r>
        <w:rPr>
          <w:spacing w:val="-9"/>
        </w:rPr>
        <w:t> </w:t>
      </w:r>
      <w:r>
        <w:rPr/>
        <w:t>quienes</w:t>
      </w:r>
      <w:r>
        <w:rPr>
          <w:spacing w:val="-7"/>
        </w:rPr>
        <w:t> </w:t>
      </w:r>
      <w:r>
        <w:rPr/>
        <w:t>los</w:t>
      </w:r>
      <w:r>
        <w:rPr>
          <w:spacing w:val="-7"/>
        </w:rPr>
        <w:t> </w:t>
      </w:r>
      <w:r>
        <w:rPr/>
        <w:t>servidores</w:t>
      </w:r>
      <w:r>
        <w:rPr>
          <w:spacing w:val="-7"/>
        </w:rPr>
        <w:t> </w:t>
      </w:r>
      <w:r>
        <w:rPr/>
        <w:t>públicos señalados con antelación, deleguen dicha</w:t>
      </w:r>
      <w:r>
        <w:rPr>
          <w:spacing w:val="-11"/>
        </w:rPr>
        <w:t> </w:t>
      </w:r>
      <w:r>
        <w:rPr/>
        <w:t>facultad.</w:t>
      </w:r>
    </w:p>
    <w:p>
      <w:pPr>
        <w:pStyle w:val="BodyText"/>
        <w:spacing w:before="3"/>
      </w:pPr>
    </w:p>
    <w:p>
      <w:pPr>
        <w:pStyle w:val="BodyText"/>
        <w:spacing w:line="249" w:lineRule="auto"/>
        <w:ind w:left="1277" w:right="999"/>
        <w:jc w:val="both"/>
      </w:pPr>
      <w:r>
        <w:rPr/>
        <w:t>Para el caso de las Entidades, los contratos correspondientes deberán celebrarse por conducto de quienes tengan facultades para ello, en los términos de su normatividad interna, mientras que el seguimiento de los compromisos que se contraigan, estará a cargo de sus áreas competentes.</w:t>
      </w:r>
    </w:p>
    <w:p>
      <w:pPr>
        <w:pStyle w:val="BodyText"/>
        <w:spacing w:before="5"/>
      </w:pPr>
    </w:p>
    <w:p>
      <w:pPr>
        <w:pStyle w:val="BodyText"/>
        <w:spacing w:line="249" w:lineRule="auto"/>
        <w:ind w:left="1277" w:right="998"/>
        <w:jc w:val="both"/>
      </w:pPr>
      <w:r>
        <w:rPr>
          <w:b/>
        </w:rPr>
        <w:t>Artículo 193. </w:t>
      </w:r>
      <w:r>
        <w:rPr/>
        <w:t>Para poder llevar a cabo el arrendamiento de inmuebles que no habían sido ocupados con anterioridad, la Subsecretaría debería emitir un dictamen técnico favorable.</w:t>
      </w:r>
    </w:p>
    <w:p>
      <w:pPr>
        <w:pStyle w:val="BodyText"/>
        <w:spacing w:before="6"/>
      </w:pPr>
    </w:p>
    <w:p>
      <w:pPr>
        <w:pStyle w:val="BodyText"/>
        <w:spacing w:line="249" w:lineRule="auto"/>
        <w:ind w:left="1277" w:right="998"/>
        <w:jc w:val="both"/>
      </w:pPr>
      <w:r>
        <w:rPr>
          <w:b/>
        </w:rPr>
        <w:t>Artículo 194. </w:t>
      </w:r>
      <w:r>
        <w:rPr/>
        <w:t>Los contratos de arrendamiento de inmuebles que se celebren a favor de las dependencias de la Administración Pública Centralizada, se sujetarán a lo siguiente:</w:t>
      </w:r>
    </w:p>
    <w:p>
      <w:pPr>
        <w:pStyle w:val="BodyText"/>
        <w:spacing w:before="6"/>
      </w:pPr>
    </w:p>
    <w:p>
      <w:pPr>
        <w:pStyle w:val="ListParagraph"/>
        <w:numPr>
          <w:ilvl w:val="0"/>
          <w:numId w:val="40"/>
        </w:numPr>
        <w:tabs>
          <w:tab w:pos="1817" w:val="left" w:leader="none"/>
        </w:tabs>
        <w:spacing w:line="249" w:lineRule="auto" w:before="1" w:after="0"/>
        <w:ind w:left="1817" w:right="998" w:hanging="540"/>
        <w:jc w:val="both"/>
        <w:rPr>
          <w:sz w:val="23"/>
        </w:rPr>
      </w:pPr>
      <w:r>
        <w:rPr>
          <w:sz w:val="23"/>
        </w:rPr>
        <w:t>El seguimiento de los compromisos a cargo del Estado, estará a cargo de la dependencia que haya solicitado el arrendamiento;</w:t>
      </w:r>
      <w:r>
        <w:rPr>
          <w:spacing w:val="-23"/>
          <w:sz w:val="23"/>
        </w:rPr>
        <w:t> </w:t>
      </w:r>
      <w:r>
        <w:rPr>
          <w:sz w:val="23"/>
        </w:rPr>
        <w:t>y</w:t>
      </w:r>
    </w:p>
    <w:p>
      <w:pPr>
        <w:pStyle w:val="ListParagraph"/>
        <w:numPr>
          <w:ilvl w:val="0"/>
          <w:numId w:val="40"/>
        </w:numPr>
        <w:tabs>
          <w:tab w:pos="1817" w:val="left" w:leader="none"/>
        </w:tabs>
        <w:spacing w:line="249" w:lineRule="auto" w:before="0" w:after="0"/>
        <w:ind w:left="1816" w:right="998" w:hanging="539"/>
        <w:jc w:val="both"/>
        <w:rPr>
          <w:sz w:val="23"/>
        </w:rPr>
      </w:pPr>
      <w:r>
        <w:rPr>
          <w:sz w:val="23"/>
        </w:rPr>
        <w:t>Las dependencias que ocupen los inmuebles arrendados a su favor, deberán tramitar ante la Secretaría, las renovaciones correspondientes con al menos dos meses de anticipación a que vaya a concluir el ejercicio respectivo,</w:t>
      </w:r>
      <w:r>
        <w:rPr>
          <w:spacing w:val="-7"/>
          <w:sz w:val="23"/>
        </w:rPr>
        <w:t> </w:t>
      </w:r>
      <w:r>
        <w:rPr>
          <w:sz w:val="23"/>
        </w:rPr>
        <w:t>o</w:t>
      </w:r>
      <w:r>
        <w:rPr>
          <w:spacing w:val="-8"/>
          <w:sz w:val="23"/>
        </w:rPr>
        <w:t> </w:t>
      </w:r>
      <w:r>
        <w:rPr>
          <w:sz w:val="23"/>
        </w:rPr>
        <w:t>a</w:t>
      </w:r>
      <w:r>
        <w:rPr>
          <w:spacing w:val="-7"/>
          <w:sz w:val="23"/>
        </w:rPr>
        <w:t> </w:t>
      </w:r>
      <w:r>
        <w:rPr>
          <w:sz w:val="23"/>
        </w:rPr>
        <w:t>que</w:t>
      </w:r>
      <w:r>
        <w:rPr>
          <w:spacing w:val="-7"/>
          <w:sz w:val="23"/>
        </w:rPr>
        <w:t> </w:t>
      </w:r>
      <w:r>
        <w:rPr>
          <w:sz w:val="23"/>
        </w:rPr>
        <w:t>vaya</w:t>
      </w:r>
      <w:r>
        <w:rPr>
          <w:spacing w:val="-7"/>
          <w:sz w:val="23"/>
        </w:rPr>
        <w:t> </w:t>
      </w:r>
      <w:r>
        <w:rPr>
          <w:sz w:val="23"/>
        </w:rPr>
        <w:t>a</w:t>
      </w:r>
      <w:r>
        <w:rPr>
          <w:spacing w:val="-7"/>
          <w:sz w:val="23"/>
        </w:rPr>
        <w:t> </w:t>
      </w:r>
      <w:r>
        <w:rPr>
          <w:sz w:val="23"/>
        </w:rPr>
        <w:t>fenecer</w:t>
      </w:r>
      <w:r>
        <w:rPr>
          <w:spacing w:val="-6"/>
          <w:sz w:val="23"/>
        </w:rPr>
        <w:t> </w:t>
      </w:r>
      <w:r>
        <w:rPr>
          <w:sz w:val="23"/>
        </w:rPr>
        <w:t>la</w:t>
      </w:r>
      <w:r>
        <w:rPr>
          <w:spacing w:val="-7"/>
          <w:sz w:val="23"/>
        </w:rPr>
        <w:t> </w:t>
      </w:r>
      <w:r>
        <w:rPr>
          <w:sz w:val="23"/>
        </w:rPr>
        <w:t>vigencia</w:t>
      </w:r>
      <w:r>
        <w:rPr>
          <w:spacing w:val="-7"/>
          <w:sz w:val="23"/>
        </w:rPr>
        <w:t> </w:t>
      </w:r>
      <w:r>
        <w:rPr>
          <w:sz w:val="23"/>
        </w:rPr>
        <w:t>del</w:t>
      </w:r>
      <w:r>
        <w:rPr>
          <w:spacing w:val="-6"/>
          <w:sz w:val="23"/>
        </w:rPr>
        <w:t> </w:t>
      </w:r>
      <w:r>
        <w:rPr>
          <w:sz w:val="23"/>
        </w:rPr>
        <w:t>instrumento,</w:t>
      </w:r>
      <w:r>
        <w:rPr>
          <w:spacing w:val="-7"/>
          <w:sz w:val="23"/>
        </w:rPr>
        <w:t> </w:t>
      </w:r>
      <w:r>
        <w:rPr>
          <w:sz w:val="23"/>
        </w:rPr>
        <w:t>en</w:t>
      </w:r>
      <w:r>
        <w:rPr>
          <w:spacing w:val="-7"/>
          <w:sz w:val="23"/>
        </w:rPr>
        <w:t> </w:t>
      </w:r>
      <w:r>
        <w:rPr>
          <w:sz w:val="23"/>
        </w:rPr>
        <w:t>su</w:t>
      </w:r>
      <w:r>
        <w:rPr>
          <w:spacing w:val="-8"/>
          <w:sz w:val="23"/>
        </w:rPr>
        <w:t> </w:t>
      </w:r>
      <w:r>
        <w:rPr>
          <w:sz w:val="23"/>
        </w:rPr>
        <w:t>caso;</w:t>
      </w:r>
    </w:p>
    <w:p>
      <w:pPr>
        <w:pStyle w:val="BodyText"/>
        <w:spacing w:before="2"/>
      </w:pPr>
    </w:p>
    <w:p>
      <w:pPr>
        <w:pStyle w:val="BodyText"/>
        <w:spacing w:line="249" w:lineRule="auto" w:before="1"/>
        <w:ind w:left="1277" w:right="999"/>
        <w:jc w:val="both"/>
      </w:pPr>
      <w:r>
        <w:rPr>
          <w:b/>
        </w:rPr>
        <w:t>Artículo 195. </w:t>
      </w:r>
      <w:r>
        <w:rPr/>
        <w:t>Las obligaciones de pago deberán cubrirse con recursos de la partida presupuestal autorizada para ello.</w:t>
      </w:r>
    </w:p>
    <w:p>
      <w:pPr>
        <w:pStyle w:val="BodyText"/>
        <w:rPr>
          <w:sz w:val="24"/>
        </w:rPr>
      </w:pPr>
    </w:p>
    <w:p>
      <w:pPr>
        <w:pStyle w:val="BodyText"/>
        <w:spacing w:line="249" w:lineRule="auto"/>
        <w:ind w:left="1277" w:right="999" w:hanging="1"/>
        <w:jc w:val="both"/>
      </w:pPr>
      <w:r>
        <w:rPr>
          <w:b/>
        </w:rPr>
        <w:t>Artículo 196. </w:t>
      </w:r>
      <w:r>
        <w:rPr/>
        <w:t>Previo al vencimiento de los contratos, se podrán convenir incrementos a los importes de renta que haya que cubrirse respecto de los</w:t>
      </w:r>
    </w:p>
    <w:p>
      <w:pPr>
        <w:spacing w:after="0" w:line="249" w:lineRule="auto"/>
        <w:jc w:val="both"/>
        <w:sectPr>
          <w:pgSz w:w="11630" w:h="15310"/>
          <w:pgMar w:header="674" w:footer="860" w:top="1320" w:bottom="1060" w:left="460" w:right="800"/>
        </w:sectPr>
      </w:pPr>
    </w:p>
    <w:p>
      <w:pPr>
        <w:pStyle w:val="BodyText"/>
        <w:spacing w:before="6"/>
        <w:rPr>
          <w:sz w:val="22"/>
        </w:rPr>
      </w:pPr>
    </w:p>
    <w:p>
      <w:pPr>
        <w:spacing w:before="101"/>
        <w:ind w:left="1182" w:right="0" w:firstLine="0"/>
        <w:jc w:val="left"/>
        <w:rPr>
          <w:rFonts w:ascii="Tahoma"/>
          <w:sz w:val="20"/>
        </w:rPr>
      </w:pPr>
      <w:r>
        <w:rPr>
          <w:rFonts w:ascii="Tahoma"/>
          <w:color w:val="231F20"/>
          <w:sz w:val="20"/>
        </w:rPr>
        <w:t>62</w:t>
      </w:r>
    </w:p>
    <w:p>
      <w:pPr>
        <w:pStyle w:val="BodyText"/>
        <w:spacing w:line="249" w:lineRule="auto" w:before="104"/>
        <w:ind w:left="1311" w:right="966"/>
        <w:jc w:val="both"/>
      </w:pPr>
      <w:r>
        <w:rPr/>
        <w:t>contratos cuya renovación se pretenda, los cuales estarán en función a las condiciones del mercado.</w:t>
      </w:r>
    </w:p>
    <w:p>
      <w:pPr>
        <w:pStyle w:val="BodyText"/>
        <w:spacing w:before="8"/>
      </w:pPr>
    </w:p>
    <w:p>
      <w:pPr>
        <w:pStyle w:val="BodyText"/>
        <w:tabs>
          <w:tab w:pos="8127" w:val="left" w:leader="none"/>
        </w:tabs>
        <w:spacing w:line="249" w:lineRule="auto"/>
        <w:ind w:left="1311" w:right="965"/>
        <w:jc w:val="both"/>
      </w:pPr>
      <w:r>
        <w:rPr/>
        <w:t>Para la Administración Pública Centralizada, la Subsecretaría será la encargada de determinar los porcentajes de aumento a que se sujetarán los arrendamientos para cada ejercicio fiscal. Las Entidades podrán tomar como referencia los porcentajes que</w:t>
      </w:r>
      <w:r>
        <w:rPr>
          <w:spacing w:val="11"/>
        </w:rPr>
        <w:t> </w:t>
      </w:r>
      <w:r>
        <w:rPr/>
        <w:t>señale</w:t>
      </w:r>
      <w:r>
        <w:rPr>
          <w:spacing w:val="2"/>
        </w:rPr>
        <w:t> </w:t>
      </w:r>
      <w:r>
        <w:rPr/>
        <w:t>la</w:t>
        <w:tab/>
      </w:r>
      <w:r>
        <w:rPr>
          <w:spacing w:val="-1"/>
        </w:rPr>
        <w:t>ubsecretaría </w:t>
      </w:r>
      <w:r>
        <w:rPr/>
        <w:t>para efecto de los aumentos en sus</w:t>
      </w:r>
      <w:r>
        <w:rPr>
          <w:spacing w:val="-15"/>
        </w:rPr>
        <w:t> </w:t>
      </w:r>
      <w:r>
        <w:rPr/>
        <w:t>arrendamientos.</w:t>
      </w:r>
    </w:p>
    <w:p>
      <w:pPr>
        <w:pStyle w:val="BodyText"/>
        <w:spacing w:before="4"/>
      </w:pPr>
    </w:p>
    <w:p>
      <w:pPr>
        <w:pStyle w:val="BodyText"/>
        <w:spacing w:line="252" w:lineRule="auto"/>
        <w:ind w:left="1311" w:right="967"/>
        <w:jc w:val="both"/>
      </w:pPr>
      <w:r>
        <w:rPr>
          <w:b/>
        </w:rPr>
        <w:t>Artículo 197. </w:t>
      </w:r>
      <w:r>
        <w:rPr/>
        <w:t>Para efecto de la desocupación de los inmuebles arrendados para las dependencias, deberá observarse lo siguiente:</w:t>
      </w:r>
    </w:p>
    <w:p>
      <w:pPr>
        <w:pStyle w:val="BodyText"/>
        <w:spacing w:before="6"/>
      </w:pPr>
    </w:p>
    <w:p>
      <w:pPr>
        <w:pStyle w:val="ListParagraph"/>
        <w:numPr>
          <w:ilvl w:val="0"/>
          <w:numId w:val="41"/>
        </w:numPr>
        <w:tabs>
          <w:tab w:pos="1850" w:val="left" w:leader="none"/>
          <w:tab w:pos="1851" w:val="left" w:leader="none"/>
        </w:tabs>
        <w:spacing w:line="249" w:lineRule="auto" w:before="0" w:after="0"/>
        <w:ind w:left="1850" w:right="965" w:hanging="539"/>
        <w:jc w:val="left"/>
        <w:rPr>
          <w:sz w:val="23"/>
        </w:rPr>
      </w:pPr>
      <w:r>
        <w:rPr>
          <w:sz w:val="23"/>
        </w:rPr>
        <w:t>Deberá informarse a la Subsecretaría con la anticipación señalada en la fracción II del artículo 194</w:t>
      </w:r>
      <w:r>
        <w:rPr>
          <w:spacing w:val="-9"/>
          <w:sz w:val="23"/>
        </w:rPr>
        <w:t> </w:t>
      </w:r>
      <w:r>
        <w:rPr>
          <w:sz w:val="23"/>
        </w:rPr>
        <w:t>anterior.</w:t>
      </w:r>
    </w:p>
    <w:p>
      <w:pPr>
        <w:pStyle w:val="ListParagraph"/>
        <w:numPr>
          <w:ilvl w:val="0"/>
          <w:numId w:val="41"/>
        </w:numPr>
        <w:tabs>
          <w:tab w:pos="1850" w:val="left" w:leader="none"/>
          <w:tab w:pos="1851" w:val="left" w:leader="none"/>
        </w:tabs>
        <w:spacing w:line="249" w:lineRule="auto" w:before="0" w:after="0"/>
        <w:ind w:left="1850" w:right="966" w:hanging="539"/>
        <w:jc w:val="left"/>
        <w:rPr>
          <w:sz w:val="23"/>
        </w:rPr>
      </w:pPr>
      <w:r>
        <w:rPr>
          <w:sz w:val="23"/>
        </w:rPr>
        <w:t>Deberá informarse al arrendador con un mes de anticipación al vencimiento del</w:t>
      </w:r>
      <w:r>
        <w:rPr>
          <w:spacing w:val="-4"/>
          <w:sz w:val="23"/>
        </w:rPr>
        <w:t> </w:t>
      </w:r>
      <w:r>
        <w:rPr>
          <w:sz w:val="23"/>
        </w:rPr>
        <w:t>contrato;</w:t>
      </w:r>
    </w:p>
    <w:p>
      <w:pPr>
        <w:pStyle w:val="ListParagraph"/>
        <w:numPr>
          <w:ilvl w:val="0"/>
          <w:numId w:val="41"/>
        </w:numPr>
        <w:tabs>
          <w:tab w:pos="1850" w:val="left" w:leader="none"/>
          <w:tab w:pos="1851" w:val="left" w:leader="none"/>
        </w:tabs>
        <w:spacing w:line="249" w:lineRule="auto" w:before="0" w:after="0"/>
        <w:ind w:left="1850" w:right="964" w:hanging="539"/>
        <w:jc w:val="left"/>
        <w:rPr>
          <w:sz w:val="23"/>
        </w:rPr>
      </w:pPr>
      <w:r>
        <w:rPr>
          <w:sz w:val="23"/>
        </w:rPr>
        <w:t>Deberán desocupar el inmueble antes del vencimiento del contrato respectivo;</w:t>
      </w:r>
      <w:r>
        <w:rPr>
          <w:spacing w:val="-2"/>
          <w:sz w:val="23"/>
        </w:rPr>
        <w:t> </w:t>
      </w:r>
      <w:r>
        <w:rPr>
          <w:sz w:val="23"/>
        </w:rPr>
        <w:t>y</w:t>
      </w:r>
    </w:p>
    <w:p>
      <w:pPr>
        <w:pStyle w:val="ListParagraph"/>
        <w:numPr>
          <w:ilvl w:val="0"/>
          <w:numId w:val="41"/>
        </w:numPr>
        <w:tabs>
          <w:tab w:pos="1850" w:val="left" w:leader="none"/>
          <w:tab w:pos="1851" w:val="left" w:leader="none"/>
        </w:tabs>
        <w:spacing w:line="249" w:lineRule="auto" w:before="0" w:after="0"/>
        <w:ind w:left="1850" w:right="966" w:hanging="539"/>
        <w:jc w:val="left"/>
        <w:rPr>
          <w:sz w:val="23"/>
        </w:rPr>
      </w:pPr>
      <w:r>
        <w:rPr>
          <w:sz w:val="23"/>
        </w:rPr>
        <w:t>Deberán levantar acta circunstanciada de la entrega del inmueble, debiendo remitir un tanto de la misma a la</w:t>
      </w:r>
      <w:r>
        <w:rPr>
          <w:spacing w:val="-29"/>
          <w:sz w:val="23"/>
        </w:rPr>
        <w:t> </w:t>
      </w:r>
      <w:r>
        <w:rPr>
          <w:sz w:val="23"/>
        </w:rPr>
        <w:t>Subsecretaría.</w:t>
      </w:r>
    </w:p>
    <w:p>
      <w:pPr>
        <w:pStyle w:val="BodyText"/>
        <w:spacing w:before="1"/>
      </w:pPr>
    </w:p>
    <w:p>
      <w:pPr>
        <w:pStyle w:val="BodyText"/>
        <w:spacing w:line="249" w:lineRule="auto"/>
        <w:ind w:left="1311" w:right="965" w:hanging="1"/>
        <w:jc w:val="both"/>
      </w:pPr>
      <w:r>
        <w:rPr>
          <w:b/>
        </w:rPr>
        <w:t>Artículo 198. </w:t>
      </w:r>
      <w:r>
        <w:rPr/>
        <w:t>Cuando los particulares requieran arrendar algún inmueble propiedad del Poder Ejecutivo del Estado, la dependencia que tenga asignado el inmueble será responsable de vigilar que se cumplan los compromisos contractuales asumidos por los arrendatarios.</w:t>
      </w:r>
    </w:p>
    <w:p>
      <w:pPr>
        <w:pStyle w:val="BodyText"/>
        <w:spacing w:before="5"/>
      </w:pPr>
    </w:p>
    <w:p>
      <w:pPr>
        <w:pStyle w:val="BodyText"/>
        <w:spacing w:line="249" w:lineRule="auto"/>
        <w:ind w:left="1311" w:right="964"/>
        <w:jc w:val="both"/>
      </w:pPr>
      <w:r>
        <w:rPr/>
        <w:t>Para la renovación de los contratos de arrendamiento a que hace referencia el presente artículo, la dependencia que tenga asignado el inmueble deberá solicitar al arrendatario, mediante oficio, que informe si es su deseo continuar arrendando la finca, indicándole además, los porcentajes de aumento del precio de la renta, y demás condiciones para</w:t>
      </w:r>
      <w:r>
        <w:rPr>
          <w:spacing w:val="-17"/>
        </w:rPr>
        <w:t> </w:t>
      </w:r>
      <w:r>
        <w:rPr/>
        <w:t>ello.</w:t>
      </w:r>
    </w:p>
    <w:p>
      <w:pPr>
        <w:pStyle w:val="BodyText"/>
        <w:spacing w:before="4"/>
      </w:pPr>
    </w:p>
    <w:p>
      <w:pPr>
        <w:pStyle w:val="BodyText"/>
        <w:spacing w:line="249" w:lineRule="auto"/>
        <w:ind w:left="1311" w:right="966"/>
        <w:jc w:val="both"/>
      </w:pPr>
      <w:r>
        <w:rPr>
          <w:b/>
        </w:rPr>
        <w:t>Artículo 199. </w:t>
      </w:r>
      <w:r>
        <w:rPr/>
        <w:t>Las Entidades deberán contar con lineamientos que regulen la contratación, renovación, desocupación y seguimiento de los arrendamientos que celebren, en lo que no les aplique el presente ordenamiento.</w:t>
      </w:r>
    </w:p>
    <w:p>
      <w:pPr>
        <w:pStyle w:val="BodyText"/>
        <w:spacing w:before="6"/>
      </w:pPr>
    </w:p>
    <w:p>
      <w:pPr>
        <w:pStyle w:val="Heading1"/>
        <w:spacing w:before="1"/>
        <w:ind w:right="2171"/>
      </w:pPr>
      <w:r>
        <w:rPr/>
        <w:t>CAPÍTULO II</w:t>
      </w:r>
    </w:p>
    <w:p>
      <w:pPr>
        <w:spacing w:before="9"/>
        <w:ind w:left="3623" w:right="0" w:firstLine="0"/>
        <w:jc w:val="left"/>
        <w:rPr>
          <w:b/>
          <w:sz w:val="23"/>
        </w:rPr>
      </w:pPr>
      <w:r>
        <w:rPr>
          <w:b/>
          <w:sz w:val="23"/>
        </w:rPr>
        <w:t>De la Adquisición de Inmuebles</w:t>
      </w:r>
    </w:p>
    <w:p>
      <w:pPr>
        <w:pStyle w:val="BodyText"/>
        <w:spacing w:line="249" w:lineRule="auto" w:before="10"/>
        <w:ind w:left="1311" w:right="965"/>
        <w:jc w:val="both"/>
      </w:pPr>
      <w:r>
        <w:rPr>
          <w:b/>
        </w:rPr>
        <w:t>Artículo 200. </w:t>
      </w:r>
      <w:r>
        <w:rPr/>
        <w:t>En caso de que se requiera la adquisición de algún inmueble, las Dependencias o Entidades que lo requieran, solicitarán la opinión de la Secretaría de Infraestructura y Obra Pública, así como de la Secretaría, siendo esta última la encargada de emitir un dictamen que determinará la procedencia</w:t>
      </w:r>
    </w:p>
    <w:p>
      <w:pPr>
        <w:spacing w:after="0" w:line="249" w:lineRule="auto"/>
        <w:jc w:val="both"/>
        <w:sectPr>
          <w:pgSz w:w="11630" w:h="15310"/>
          <w:pgMar w:header="674" w:footer="860" w:top="1320" w:bottom="1060" w:left="460" w:right="800"/>
        </w:sectPr>
      </w:pPr>
    </w:p>
    <w:p>
      <w:pPr>
        <w:pStyle w:val="BodyText"/>
        <w:spacing w:before="6"/>
        <w:rPr>
          <w:sz w:val="22"/>
        </w:rPr>
      </w:pPr>
    </w:p>
    <w:p>
      <w:pPr>
        <w:spacing w:before="101"/>
        <w:ind w:left="0" w:right="840" w:firstLine="0"/>
        <w:jc w:val="right"/>
        <w:rPr>
          <w:rFonts w:ascii="Tahoma"/>
          <w:sz w:val="20"/>
        </w:rPr>
      </w:pPr>
      <w:r>
        <w:rPr>
          <w:rFonts w:ascii="Tahoma"/>
          <w:color w:val="231F20"/>
          <w:sz w:val="20"/>
        </w:rPr>
        <w:t>63</w:t>
      </w:r>
    </w:p>
    <w:p>
      <w:pPr>
        <w:pStyle w:val="BodyText"/>
        <w:spacing w:before="86"/>
        <w:ind w:left="1277"/>
      </w:pPr>
      <w:r>
        <w:rPr/>
        <w:t>de la adquisición.</w:t>
      </w:r>
    </w:p>
    <w:p>
      <w:pPr>
        <w:pStyle w:val="BodyText"/>
        <w:spacing w:before="7"/>
        <w:rPr>
          <w:sz w:val="19"/>
        </w:rPr>
      </w:pPr>
    </w:p>
    <w:p>
      <w:pPr>
        <w:pStyle w:val="BodyText"/>
        <w:spacing w:line="249" w:lineRule="auto" w:before="61"/>
        <w:ind w:left="1277" w:right="966"/>
        <w:jc w:val="both"/>
      </w:pPr>
      <w:r>
        <w:rPr>
          <w:b/>
        </w:rPr>
        <w:t>Artículo 201. </w:t>
      </w:r>
      <w:r>
        <w:rPr/>
        <w:t>La Subsecretaría analizará los requerimientos inmobiliarios que soliciten las Dependencias y Entidades, a fin de proceder a los trámites conducentes para la adquisición de los bienes inmuebles solicitados, siempre y cuando sea autorizado por el Titular del Poder Ejecutivo del Estado, y no se encuentran otros disponibles dentro del Patrimonio Estatal.</w:t>
      </w:r>
    </w:p>
    <w:p>
      <w:pPr>
        <w:pStyle w:val="BodyText"/>
        <w:spacing w:before="10"/>
      </w:pPr>
    </w:p>
    <w:p>
      <w:pPr>
        <w:pStyle w:val="BodyText"/>
        <w:spacing w:line="249" w:lineRule="auto"/>
        <w:ind w:left="1277" w:right="966"/>
        <w:jc w:val="both"/>
      </w:pPr>
      <w:r>
        <w:rPr>
          <w:b/>
        </w:rPr>
        <w:t>Artículo 202. </w:t>
      </w:r>
      <w:r>
        <w:rPr/>
        <w:t>Para los efectos del artículo anterior, las Dependencias y Entidades deberán cumplir los siguientes requisitos:</w:t>
      </w:r>
    </w:p>
    <w:p>
      <w:pPr>
        <w:pStyle w:val="BodyText"/>
        <w:spacing w:before="3"/>
        <w:rPr>
          <w:sz w:val="24"/>
        </w:rPr>
      </w:pPr>
    </w:p>
    <w:p>
      <w:pPr>
        <w:pStyle w:val="ListParagraph"/>
        <w:numPr>
          <w:ilvl w:val="0"/>
          <w:numId w:val="42"/>
        </w:numPr>
        <w:tabs>
          <w:tab w:pos="1820" w:val="left" w:leader="none"/>
        </w:tabs>
        <w:spacing w:line="249" w:lineRule="auto" w:before="1" w:after="0"/>
        <w:ind w:left="1819" w:right="966" w:hanging="542"/>
        <w:jc w:val="both"/>
        <w:rPr>
          <w:sz w:val="23"/>
        </w:rPr>
      </w:pPr>
      <w:r>
        <w:rPr>
          <w:sz w:val="23"/>
        </w:rPr>
        <w:t>Incluir sus requerimientos inmobiliarios en su programa anual, salvo que su adquisición sea parte de un programa o proyecto del</w:t>
      </w:r>
      <w:r>
        <w:rPr>
          <w:spacing w:val="-32"/>
          <w:sz w:val="23"/>
        </w:rPr>
        <w:t> </w:t>
      </w:r>
      <w:r>
        <w:rPr>
          <w:sz w:val="23"/>
        </w:rPr>
        <w:t>Ejecutivo;</w:t>
      </w:r>
    </w:p>
    <w:p>
      <w:pPr>
        <w:pStyle w:val="ListParagraph"/>
        <w:numPr>
          <w:ilvl w:val="0"/>
          <w:numId w:val="42"/>
        </w:numPr>
        <w:tabs>
          <w:tab w:pos="1820" w:val="left" w:leader="none"/>
        </w:tabs>
        <w:spacing w:line="240" w:lineRule="auto" w:before="0" w:after="0"/>
        <w:ind w:left="1819" w:right="0" w:hanging="542"/>
        <w:jc w:val="both"/>
        <w:rPr>
          <w:sz w:val="23"/>
        </w:rPr>
      </w:pPr>
      <w:r>
        <w:rPr>
          <w:sz w:val="23"/>
        </w:rPr>
        <w:t>Tener presupuesto autorizado para su adquisición;</w:t>
      </w:r>
      <w:r>
        <w:rPr>
          <w:spacing w:val="-12"/>
          <w:sz w:val="23"/>
        </w:rPr>
        <w:t> </w:t>
      </w:r>
      <w:r>
        <w:rPr>
          <w:sz w:val="23"/>
        </w:rPr>
        <w:t>y</w:t>
      </w:r>
    </w:p>
    <w:p>
      <w:pPr>
        <w:pStyle w:val="ListParagraph"/>
        <w:numPr>
          <w:ilvl w:val="0"/>
          <w:numId w:val="42"/>
        </w:numPr>
        <w:tabs>
          <w:tab w:pos="1820" w:val="left" w:leader="none"/>
        </w:tabs>
        <w:spacing w:line="249" w:lineRule="auto" w:before="10" w:after="0"/>
        <w:ind w:left="1819" w:right="966" w:hanging="542"/>
        <w:jc w:val="both"/>
        <w:rPr>
          <w:sz w:val="23"/>
        </w:rPr>
      </w:pPr>
      <w:r>
        <w:rPr>
          <w:sz w:val="23"/>
        </w:rPr>
        <w:t>Elaborar y remitir al titular del Poder Ejecutivo y a la Secretaría, oficio de solicitud de su requerimiento inmobiliario, por conducto de su titular, en el que deberá justificar claramente la necesidad de adquirir el</w:t>
      </w:r>
      <w:r>
        <w:rPr>
          <w:spacing w:val="-30"/>
          <w:sz w:val="23"/>
        </w:rPr>
        <w:t> </w:t>
      </w:r>
      <w:r>
        <w:rPr>
          <w:sz w:val="23"/>
        </w:rPr>
        <w:t>bien.</w:t>
      </w:r>
    </w:p>
    <w:p>
      <w:pPr>
        <w:pStyle w:val="BodyText"/>
        <w:spacing w:before="10"/>
      </w:pPr>
    </w:p>
    <w:p>
      <w:pPr>
        <w:pStyle w:val="BodyText"/>
        <w:spacing w:line="249" w:lineRule="auto" w:before="1"/>
        <w:ind w:left="1277" w:right="966"/>
        <w:jc w:val="both"/>
      </w:pPr>
      <w:r>
        <w:rPr>
          <w:b/>
        </w:rPr>
        <w:t>Artículo 203. </w:t>
      </w:r>
      <w:r>
        <w:rPr/>
        <w:t>Para efecto de que la Secretaría observe lo dispuesto por el artículo 129 de a Ley, y consecuentemente emita su dictamen respecto de la compra</w:t>
      </w:r>
      <w:r>
        <w:rPr>
          <w:spacing w:val="-8"/>
        </w:rPr>
        <w:t> </w:t>
      </w:r>
      <w:r>
        <w:rPr/>
        <w:t>de</w:t>
      </w:r>
      <w:r>
        <w:rPr>
          <w:spacing w:val="-7"/>
        </w:rPr>
        <w:t> </w:t>
      </w:r>
      <w:r>
        <w:rPr/>
        <w:t>algún</w:t>
      </w:r>
      <w:r>
        <w:rPr>
          <w:spacing w:val="-8"/>
        </w:rPr>
        <w:t> </w:t>
      </w:r>
      <w:r>
        <w:rPr/>
        <w:t>inmueble,</w:t>
      </w:r>
      <w:r>
        <w:rPr>
          <w:spacing w:val="-7"/>
        </w:rPr>
        <w:t> </w:t>
      </w:r>
      <w:r>
        <w:rPr/>
        <w:t>la</w:t>
      </w:r>
      <w:r>
        <w:rPr>
          <w:spacing w:val="-8"/>
        </w:rPr>
        <w:t> </w:t>
      </w:r>
      <w:r>
        <w:rPr/>
        <w:t>Dependencia</w:t>
      </w:r>
      <w:r>
        <w:rPr>
          <w:spacing w:val="-8"/>
        </w:rPr>
        <w:t> </w:t>
      </w:r>
      <w:r>
        <w:rPr/>
        <w:t>o</w:t>
      </w:r>
      <w:r>
        <w:rPr>
          <w:spacing w:val="-8"/>
        </w:rPr>
        <w:t> </w:t>
      </w:r>
      <w:r>
        <w:rPr/>
        <w:t>Entidad</w:t>
      </w:r>
      <w:r>
        <w:rPr>
          <w:spacing w:val="-8"/>
        </w:rPr>
        <w:t> </w:t>
      </w:r>
      <w:r>
        <w:rPr/>
        <w:t>solicitante</w:t>
      </w:r>
      <w:r>
        <w:rPr>
          <w:spacing w:val="-8"/>
        </w:rPr>
        <w:t> </w:t>
      </w:r>
      <w:r>
        <w:rPr/>
        <w:t>deberá</w:t>
      </w:r>
      <w:r>
        <w:rPr>
          <w:spacing w:val="-7"/>
        </w:rPr>
        <w:t> </w:t>
      </w:r>
      <w:r>
        <w:rPr/>
        <w:t>motivar plenamente su petición, por lo que la Secretaría podrá solicitar su ampliación o aclaración, en caso de que lo considere</w:t>
      </w:r>
      <w:r>
        <w:rPr>
          <w:spacing w:val="-13"/>
        </w:rPr>
        <w:t> </w:t>
      </w:r>
      <w:r>
        <w:rPr/>
        <w:t>necesario.</w:t>
      </w:r>
    </w:p>
    <w:p>
      <w:pPr>
        <w:pStyle w:val="BodyText"/>
        <w:spacing w:before="10"/>
      </w:pPr>
    </w:p>
    <w:p>
      <w:pPr>
        <w:pStyle w:val="BodyText"/>
        <w:spacing w:line="249" w:lineRule="auto"/>
        <w:ind w:left="1277" w:right="967"/>
        <w:jc w:val="both"/>
      </w:pPr>
      <w:r>
        <w:rPr/>
        <w:t>La Secretaría de Infraestructura y Obra Pública deberá remitir a la Secretaría su opinión, mediante un informe técnico respecto del estado físico que guarda el inmueble solicitado, con la finalidad de que esta última la tome en consideración al momento de elaborar su</w:t>
      </w:r>
      <w:r>
        <w:rPr>
          <w:spacing w:val="-12"/>
        </w:rPr>
        <w:t> </w:t>
      </w:r>
      <w:r>
        <w:rPr/>
        <w:t>dictamen.</w:t>
      </w:r>
    </w:p>
    <w:p>
      <w:pPr>
        <w:pStyle w:val="BodyText"/>
        <w:spacing w:before="10"/>
      </w:pPr>
    </w:p>
    <w:p>
      <w:pPr>
        <w:pStyle w:val="BodyText"/>
        <w:spacing w:line="249" w:lineRule="auto" w:before="1"/>
        <w:ind w:left="1277" w:right="965"/>
        <w:jc w:val="both"/>
      </w:pPr>
      <w:r>
        <w:rPr>
          <w:b/>
        </w:rPr>
        <w:t>Artículo</w:t>
      </w:r>
      <w:r>
        <w:rPr>
          <w:b/>
          <w:spacing w:val="-4"/>
        </w:rPr>
        <w:t> </w:t>
      </w:r>
      <w:r>
        <w:rPr>
          <w:b/>
        </w:rPr>
        <w:t>204.</w:t>
      </w:r>
      <w:r>
        <w:rPr>
          <w:b/>
          <w:spacing w:val="-3"/>
        </w:rPr>
        <w:t> </w:t>
      </w:r>
      <w:r>
        <w:rPr/>
        <w:t>Una</w:t>
      </w:r>
      <w:r>
        <w:rPr>
          <w:spacing w:val="-4"/>
        </w:rPr>
        <w:t> </w:t>
      </w:r>
      <w:r>
        <w:rPr/>
        <w:t>vez</w:t>
      </w:r>
      <w:r>
        <w:rPr>
          <w:spacing w:val="-3"/>
        </w:rPr>
        <w:t> </w:t>
      </w:r>
      <w:r>
        <w:rPr/>
        <w:t>que</w:t>
      </w:r>
      <w:r>
        <w:rPr>
          <w:spacing w:val="-5"/>
        </w:rPr>
        <w:t> </w:t>
      </w:r>
      <w:r>
        <w:rPr/>
        <w:t>se</w:t>
      </w:r>
      <w:r>
        <w:rPr>
          <w:spacing w:val="-4"/>
        </w:rPr>
        <w:t> </w:t>
      </w:r>
      <w:r>
        <w:rPr/>
        <w:t>cuente</w:t>
      </w:r>
      <w:r>
        <w:rPr>
          <w:spacing w:val="-5"/>
        </w:rPr>
        <w:t> </w:t>
      </w:r>
      <w:r>
        <w:rPr/>
        <w:t>con</w:t>
      </w:r>
      <w:r>
        <w:rPr>
          <w:spacing w:val="-3"/>
        </w:rPr>
        <w:t> </w:t>
      </w:r>
      <w:r>
        <w:rPr/>
        <w:t>la</w:t>
      </w:r>
      <w:r>
        <w:rPr>
          <w:spacing w:val="-4"/>
        </w:rPr>
        <w:t> </w:t>
      </w:r>
      <w:r>
        <w:rPr/>
        <w:t>opinión</w:t>
      </w:r>
      <w:r>
        <w:rPr>
          <w:spacing w:val="-3"/>
        </w:rPr>
        <w:t> </w:t>
      </w:r>
      <w:r>
        <w:rPr/>
        <w:t>positiva</w:t>
      </w:r>
      <w:r>
        <w:rPr>
          <w:spacing w:val="-4"/>
        </w:rPr>
        <w:t> </w:t>
      </w:r>
      <w:r>
        <w:rPr/>
        <w:t>de</w:t>
      </w:r>
      <w:r>
        <w:rPr>
          <w:spacing w:val="-4"/>
        </w:rPr>
        <w:t> </w:t>
      </w:r>
      <w:r>
        <w:rPr/>
        <w:t>la</w:t>
      </w:r>
      <w:r>
        <w:rPr>
          <w:spacing w:val="-4"/>
        </w:rPr>
        <w:t> </w:t>
      </w:r>
      <w:r>
        <w:rPr/>
        <w:t>Secretaría</w:t>
      </w:r>
      <w:r>
        <w:rPr>
          <w:spacing w:val="-3"/>
        </w:rPr>
        <w:t> </w:t>
      </w:r>
      <w:r>
        <w:rPr/>
        <w:t>de Infraestructura y Obra Pública, y con el dictamen de la Secretaría, el solicitante propondrá la adquisición del bien, al Gobernador del Estado, quien evaluará la petición y determinará si es procedente la compra, misma que se llevará por conducto de la Secretaría, quien deberá escuchar la opinión del Comité en cuanto al</w:t>
      </w:r>
      <w:r>
        <w:rPr>
          <w:spacing w:val="-3"/>
        </w:rPr>
        <w:t> </w:t>
      </w:r>
      <w:r>
        <w:rPr/>
        <w:t>precio.</w:t>
      </w:r>
    </w:p>
    <w:p>
      <w:pPr>
        <w:pStyle w:val="BodyText"/>
        <w:spacing w:before="10"/>
      </w:pPr>
    </w:p>
    <w:p>
      <w:pPr>
        <w:pStyle w:val="BodyText"/>
        <w:spacing w:line="249" w:lineRule="auto"/>
        <w:ind w:left="1277" w:right="966"/>
        <w:jc w:val="both"/>
      </w:pPr>
      <w:r>
        <w:rPr>
          <w:b/>
        </w:rPr>
        <w:t>Artículo 205. </w:t>
      </w:r>
      <w:r>
        <w:rPr/>
        <w:t>En la adquisición de bienes inmuebles que se lleve a cabo, la Secretaría tendrá a su cargo la realización de los trámites necesarios para su regularización jurídica e integración administrativa de los mismos al patrimonio del Estado, de forma conjunta con la Dirección de Patrimonio Inmobiliario del Estado.</w:t>
      </w:r>
    </w:p>
    <w:p>
      <w:pPr>
        <w:spacing w:after="0" w:line="249" w:lineRule="auto"/>
        <w:jc w:val="both"/>
        <w:sectPr>
          <w:pgSz w:w="11630" w:h="15310"/>
          <w:pgMar w:header="674" w:footer="860" w:top="1320" w:bottom="1060" w:left="460" w:right="800"/>
        </w:sectPr>
      </w:pPr>
    </w:p>
    <w:p>
      <w:pPr>
        <w:pStyle w:val="BodyText"/>
        <w:spacing w:before="6"/>
        <w:rPr>
          <w:sz w:val="22"/>
        </w:rPr>
      </w:pPr>
    </w:p>
    <w:p>
      <w:pPr>
        <w:spacing w:before="101"/>
        <w:ind w:left="1182" w:right="0" w:firstLine="0"/>
        <w:jc w:val="left"/>
        <w:rPr>
          <w:rFonts w:ascii="Tahoma"/>
          <w:sz w:val="20"/>
        </w:rPr>
      </w:pPr>
      <w:r>
        <w:rPr>
          <w:rFonts w:ascii="Tahoma"/>
          <w:color w:val="231F20"/>
          <w:sz w:val="20"/>
        </w:rPr>
        <w:t>64</w:t>
      </w:r>
    </w:p>
    <w:p>
      <w:pPr>
        <w:pStyle w:val="Heading1"/>
        <w:spacing w:before="86"/>
        <w:ind w:left="2510"/>
      </w:pPr>
      <w:r>
        <w:rPr/>
        <w:t>Sección Primera</w:t>
      </w:r>
    </w:p>
    <w:p>
      <w:pPr>
        <w:spacing w:before="11"/>
        <w:ind w:left="2510" w:right="2207" w:firstLine="0"/>
        <w:jc w:val="center"/>
        <w:rPr>
          <w:b/>
          <w:sz w:val="23"/>
        </w:rPr>
      </w:pPr>
      <w:r>
        <w:rPr>
          <w:b/>
          <w:sz w:val="23"/>
        </w:rPr>
        <w:t>De la asignación de inmuebles</w:t>
      </w:r>
    </w:p>
    <w:p>
      <w:pPr>
        <w:pStyle w:val="BodyText"/>
        <w:spacing w:line="249" w:lineRule="auto" w:before="11"/>
        <w:ind w:left="1274" w:right="970"/>
        <w:jc w:val="both"/>
      </w:pPr>
      <w:r>
        <w:rPr>
          <w:b/>
        </w:rPr>
        <w:t>Artículo 206. </w:t>
      </w:r>
      <w:r>
        <w:rPr/>
        <w:t>La asignación de bienes inmuebles se efectuará a favor de las Dependencias o Entidades, cuando dentro del patrimonio inmobiliario del Estado, existan bienes disponibles que cumplan con los requerimientos planteados.</w:t>
      </w:r>
    </w:p>
    <w:p>
      <w:pPr>
        <w:pStyle w:val="BodyText"/>
        <w:spacing w:before="10"/>
      </w:pPr>
    </w:p>
    <w:p>
      <w:pPr>
        <w:pStyle w:val="BodyText"/>
        <w:spacing w:line="252" w:lineRule="auto"/>
        <w:ind w:left="1274" w:right="970"/>
        <w:jc w:val="both"/>
      </w:pPr>
      <w:r>
        <w:rPr/>
        <w:t>Para este efecto, la Subsecretaría fijará las condiciones para la asignación, las cuales se plasmarán en un acta de entrega-recepción, la cual deberá estar firmada además, por la Dependencia o Entidad que pretenda ocupar el inmueble.</w:t>
      </w:r>
    </w:p>
    <w:p>
      <w:pPr>
        <w:pStyle w:val="BodyText"/>
        <w:spacing w:before="4"/>
      </w:pPr>
    </w:p>
    <w:p>
      <w:pPr>
        <w:pStyle w:val="BodyText"/>
        <w:spacing w:line="249" w:lineRule="auto" w:before="1"/>
        <w:ind w:left="1274" w:right="970"/>
        <w:jc w:val="both"/>
      </w:pPr>
      <w:r>
        <w:rPr/>
        <w:t>Para efectos del artículo 23 de la Ley, el Comité intervendrá en la vena de bienes inmuebles del Estado, en los términos que señalen las disposiciones legales conducentes.</w:t>
      </w:r>
    </w:p>
    <w:p>
      <w:pPr>
        <w:pStyle w:val="BodyText"/>
        <w:spacing w:before="10"/>
      </w:pPr>
    </w:p>
    <w:p>
      <w:pPr>
        <w:pStyle w:val="Heading1"/>
        <w:ind w:left="2510"/>
      </w:pPr>
      <w:r>
        <w:rPr/>
        <w:t>CAPÍTULO III</w:t>
      </w:r>
    </w:p>
    <w:p>
      <w:pPr>
        <w:spacing w:before="11"/>
        <w:ind w:left="2510" w:right="2207" w:firstLine="0"/>
        <w:jc w:val="center"/>
        <w:rPr>
          <w:b/>
          <w:sz w:val="23"/>
        </w:rPr>
      </w:pPr>
      <w:r>
        <w:rPr>
          <w:b/>
          <w:sz w:val="23"/>
        </w:rPr>
        <w:t>De los Almacenes</w:t>
      </w:r>
    </w:p>
    <w:p>
      <w:pPr>
        <w:pStyle w:val="BodyText"/>
        <w:spacing w:line="249" w:lineRule="auto" w:before="10"/>
        <w:ind w:left="1274" w:right="970"/>
        <w:jc w:val="both"/>
      </w:pPr>
      <w:r>
        <w:rPr>
          <w:b/>
        </w:rPr>
        <w:t>Artículo 207. </w:t>
      </w:r>
      <w:r>
        <w:rPr/>
        <w:t>La Secretaría por conducto de la Subsecretaría, será la encargada de formular las normas para clasificar los bienes muebles propiedad del</w:t>
      </w:r>
      <w:r>
        <w:rPr>
          <w:spacing w:val="-5"/>
        </w:rPr>
        <w:t> </w:t>
      </w:r>
      <w:r>
        <w:rPr/>
        <w:t>Poder</w:t>
      </w:r>
      <w:r>
        <w:rPr>
          <w:spacing w:val="-5"/>
        </w:rPr>
        <w:t> </w:t>
      </w:r>
      <w:r>
        <w:rPr/>
        <w:t>Ejecutivo</w:t>
      </w:r>
      <w:r>
        <w:rPr>
          <w:spacing w:val="-5"/>
        </w:rPr>
        <w:t> </w:t>
      </w:r>
      <w:r>
        <w:rPr/>
        <w:t>del</w:t>
      </w:r>
      <w:r>
        <w:rPr>
          <w:spacing w:val="-5"/>
        </w:rPr>
        <w:t> </w:t>
      </w:r>
      <w:r>
        <w:rPr/>
        <w:t>Estado,</w:t>
      </w:r>
      <w:r>
        <w:rPr>
          <w:spacing w:val="-4"/>
        </w:rPr>
        <w:t> </w:t>
      </w:r>
      <w:r>
        <w:rPr/>
        <w:t>la</w:t>
      </w:r>
      <w:r>
        <w:rPr>
          <w:spacing w:val="-5"/>
        </w:rPr>
        <w:t> </w:t>
      </w:r>
      <w:r>
        <w:rPr/>
        <w:t>organización</w:t>
      </w:r>
      <w:r>
        <w:rPr>
          <w:spacing w:val="-4"/>
        </w:rPr>
        <w:t> </w:t>
      </w:r>
      <w:r>
        <w:rPr/>
        <w:t>de</w:t>
      </w:r>
      <w:r>
        <w:rPr>
          <w:spacing w:val="-6"/>
        </w:rPr>
        <w:t> </w:t>
      </w:r>
      <w:r>
        <w:rPr/>
        <w:t>los</w:t>
      </w:r>
      <w:r>
        <w:rPr>
          <w:spacing w:val="-4"/>
        </w:rPr>
        <w:t> </w:t>
      </w:r>
      <w:r>
        <w:rPr/>
        <w:t>sistemas</w:t>
      </w:r>
      <w:r>
        <w:rPr>
          <w:spacing w:val="-3"/>
        </w:rPr>
        <w:t> </w:t>
      </w:r>
      <w:r>
        <w:rPr/>
        <w:t>de</w:t>
      </w:r>
      <w:r>
        <w:rPr>
          <w:spacing w:val="-6"/>
        </w:rPr>
        <w:t> </w:t>
      </w:r>
      <w:r>
        <w:rPr/>
        <w:t>inventarios</w:t>
      </w:r>
      <w:r>
        <w:rPr>
          <w:spacing w:val="-3"/>
        </w:rPr>
        <w:t> </w:t>
      </w:r>
      <w:r>
        <w:rPr/>
        <w:t>y el manejo de</w:t>
      </w:r>
      <w:r>
        <w:rPr>
          <w:spacing w:val="-4"/>
        </w:rPr>
        <w:t> </w:t>
      </w:r>
      <w:r>
        <w:rPr/>
        <w:t>almacenes.</w:t>
      </w:r>
    </w:p>
    <w:p>
      <w:pPr>
        <w:pStyle w:val="BodyText"/>
        <w:spacing w:before="10"/>
      </w:pPr>
    </w:p>
    <w:p>
      <w:pPr>
        <w:pStyle w:val="BodyText"/>
        <w:spacing w:line="249" w:lineRule="auto" w:before="1"/>
        <w:ind w:left="1274" w:right="969"/>
        <w:jc w:val="both"/>
      </w:pPr>
      <w:r>
        <w:rPr/>
        <w:t>En términos de lo dispuesto en el párrafo que antecede, las actividades para el control y operación de los almacenes comprendidas en el artículo 132 de la Ley, deberán llevarse a cabo a través de los procedimientos que emita la Secretaría, por conducto de la Subsecretaría, que permitan su adecuado control interno y estricta vigilancia física. Además, las Dependencias y Entidades,</w:t>
      </w:r>
      <w:r>
        <w:rPr>
          <w:spacing w:val="-6"/>
        </w:rPr>
        <w:t> </w:t>
      </w:r>
      <w:r>
        <w:rPr/>
        <w:t>se</w:t>
      </w:r>
      <w:r>
        <w:rPr>
          <w:spacing w:val="-6"/>
        </w:rPr>
        <w:t> </w:t>
      </w:r>
      <w:r>
        <w:rPr/>
        <w:t>sujetarán</w:t>
      </w:r>
      <w:r>
        <w:rPr>
          <w:spacing w:val="-5"/>
        </w:rPr>
        <w:t> </w:t>
      </w:r>
      <w:r>
        <w:rPr/>
        <w:t>a</w:t>
      </w:r>
      <w:r>
        <w:rPr>
          <w:spacing w:val="-5"/>
        </w:rPr>
        <w:t> </w:t>
      </w:r>
      <w:r>
        <w:rPr/>
        <w:t>los</w:t>
      </w:r>
      <w:r>
        <w:rPr>
          <w:spacing w:val="-4"/>
        </w:rPr>
        <w:t> </w:t>
      </w:r>
      <w:r>
        <w:rPr/>
        <w:t>lineamientos</w:t>
      </w:r>
      <w:r>
        <w:rPr>
          <w:spacing w:val="-4"/>
        </w:rPr>
        <w:t> </w:t>
      </w:r>
      <w:r>
        <w:rPr/>
        <w:t>emitidos</w:t>
      </w:r>
      <w:r>
        <w:rPr>
          <w:spacing w:val="-5"/>
        </w:rPr>
        <w:t> </w:t>
      </w:r>
      <w:r>
        <w:rPr/>
        <w:t>por</w:t>
      </w:r>
      <w:r>
        <w:rPr>
          <w:spacing w:val="-5"/>
        </w:rPr>
        <w:t> </w:t>
      </w:r>
      <w:r>
        <w:rPr/>
        <w:t>la</w:t>
      </w:r>
      <w:r>
        <w:rPr>
          <w:spacing w:val="-5"/>
        </w:rPr>
        <w:t> </w:t>
      </w:r>
      <w:r>
        <w:rPr/>
        <w:t>Subsecretaría</w:t>
      </w:r>
      <w:r>
        <w:rPr>
          <w:spacing w:val="-5"/>
        </w:rPr>
        <w:t> </w:t>
      </w:r>
      <w:r>
        <w:rPr/>
        <w:t>para</w:t>
      </w:r>
      <w:r>
        <w:rPr>
          <w:spacing w:val="-5"/>
        </w:rPr>
        <w:t> </w:t>
      </w:r>
      <w:r>
        <w:rPr/>
        <w:t>el levantamiento y actualización del inventario de bienes muebles así como para el control, operación y manejo de</w:t>
      </w:r>
      <w:r>
        <w:rPr>
          <w:spacing w:val="-10"/>
        </w:rPr>
        <w:t> </w:t>
      </w:r>
      <w:r>
        <w:rPr/>
        <w:t>almacenes.</w:t>
      </w:r>
    </w:p>
    <w:p>
      <w:pPr>
        <w:pStyle w:val="BodyText"/>
        <w:spacing w:before="10"/>
      </w:pPr>
    </w:p>
    <w:p>
      <w:pPr>
        <w:pStyle w:val="BodyText"/>
        <w:spacing w:line="249" w:lineRule="auto"/>
        <w:ind w:left="1274" w:right="970"/>
        <w:jc w:val="both"/>
      </w:pPr>
      <w:r>
        <w:rPr>
          <w:b/>
        </w:rPr>
        <w:t>Artículo 208. </w:t>
      </w:r>
      <w:r>
        <w:rPr/>
        <w:t>Los bienes muebles adquiridos por la Subsecretaría a solicitud de las Dependencias o Entidades, ingresarán a los almacenes del Estado para su control, recepción y posterior entrega al área</w:t>
      </w:r>
      <w:r>
        <w:rPr>
          <w:spacing w:val="-19"/>
        </w:rPr>
        <w:t> </w:t>
      </w:r>
      <w:r>
        <w:rPr/>
        <w:t>requirente.</w:t>
      </w:r>
    </w:p>
    <w:p>
      <w:pPr>
        <w:pStyle w:val="BodyText"/>
        <w:spacing w:before="10"/>
      </w:pPr>
    </w:p>
    <w:p>
      <w:pPr>
        <w:pStyle w:val="BodyText"/>
        <w:spacing w:line="252" w:lineRule="auto" w:before="1"/>
        <w:ind w:left="1274" w:right="969"/>
        <w:jc w:val="both"/>
      </w:pPr>
      <w:r>
        <w:rPr>
          <w:b/>
        </w:rPr>
        <w:t>Artículo 209. </w:t>
      </w:r>
      <w:r>
        <w:rPr/>
        <w:t>Las Dependencias o Entidades, llevarán a cabo las actividades de control y suministro de los bienes que se encuentren en los almacenes a cargo de éstas, mediante la programación mensual derivada de la planeación anual de adquisiciones.</w:t>
      </w:r>
    </w:p>
    <w:p>
      <w:pPr>
        <w:spacing w:after="0" w:line="252" w:lineRule="auto"/>
        <w:jc w:val="both"/>
        <w:sectPr>
          <w:pgSz w:w="11630" w:h="15310"/>
          <w:pgMar w:header="674" w:footer="860" w:top="1320" w:bottom="1060" w:left="460" w:right="800"/>
        </w:sectPr>
      </w:pPr>
    </w:p>
    <w:p>
      <w:pPr>
        <w:pStyle w:val="BodyText"/>
        <w:spacing w:before="6"/>
        <w:rPr>
          <w:sz w:val="22"/>
        </w:rPr>
      </w:pPr>
    </w:p>
    <w:p>
      <w:pPr>
        <w:spacing w:before="101"/>
        <w:ind w:left="9301" w:right="0" w:firstLine="0"/>
        <w:jc w:val="left"/>
        <w:rPr>
          <w:rFonts w:ascii="Tahoma"/>
          <w:sz w:val="20"/>
        </w:rPr>
      </w:pPr>
      <w:r>
        <w:rPr>
          <w:rFonts w:ascii="Tahoma"/>
          <w:color w:val="231F20"/>
          <w:sz w:val="20"/>
        </w:rPr>
        <w:t>65</w:t>
      </w:r>
    </w:p>
    <w:p>
      <w:pPr>
        <w:spacing w:line="259" w:lineRule="auto" w:before="113"/>
        <w:ind w:left="1314" w:right="999" w:firstLine="0"/>
        <w:jc w:val="both"/>
        <w:rPr>
          <w:sz w:val="22"/>
        </w:rPr>
      </w:pPr>
      <w:r>
        <w:rPr>
          <w:b/>
          <w:w w:val="105"/>
          <w:sz w:val="22"/>
        </w:rPr>
        <w:t>Artículo 210. </w:t>
      </w:r>
      <w:r>
        <w:rPr>
          <w:w w:val="105"/>
          <w:sz w:val="22"/>
        </w:rPr>
        <w:t>Los bienes muebles que no se utilicen por obsolescencia o desuso, y los que se encuentren deteriorados sin utilidad práctica, quedarán a resguardo de los almacenes de cada Dependencia o Entidad, debiendo informar</w:t>
      </w:r>
      <w:r>
        <w:rPr>
          <w:spacing w:val="-8"/>
          <w:w w:val="105"/>
          <w:sz w:val="22"/>
        </w:rPr>
        <w:t> </w:t>
      </w:r>
      <w:r>
        <w:rPr>
          <w:w w:val="105"/>
          <w:sz w:val="22"/>
        </w:rPr>
        <w:t>de</w:t>
      </w:r>
      <w:r>
        <w:rPr>
          <w:spacing w:val="-8"/>
          <w:w w:val="105"/>
          <w:sz w:val="22"/>
        </w:rPr>
        <w:t> </w:t>
      </w:r>
      <w:r>
        <w:rPr>
          <w:w w:val="105"/>
          <w:sz w:val="22"/>
        </w:rPr>
        <w:t>ello</w:t>
      </w:r>
      <w:r>
        <w:rPr>
          <w:spacing w:val="-8"/>
          <w:w w:val="105"/>
          <w:sz w:val="22"/>
        </w:rPr>
        <w:t> </w:t>
      </w:r>
      <w:r>
        <w:rPr>
          <w:w w:val="105"/>
          <w:sz w:val="22"/>
        </w:rPr>
        <w:t>a</w:t>
      </w:r>
      <w:r>
        <w:rPr>
          <w:spacing w:val="-7"/>
          <w:w w:val="105"/>
          <w:sz w:val="22"/>
        </w:rPr>
        <w:t> </w:t>
      </w:r>
      <w:r>
        <w:rPr>
          <w:w w:val="105"/>
          <w:sz w:val="22"/>
        </w:rPr>
        <w:t>la</w:t>
      </w:r>
      <w:r>
        <w:rPr>
          <w:spacing w:val="-7"/>
          <w:w w:val="105"/>
          <w:sz w:val="22"/>
        </w:rPr>
        <w:t> </w:t>
      </w:r>
      <w:r>
        <w:rPr>
          <w:w w:val="105"/>
          <w:sz w:val="22"/>
        </w:rPr>
        <w:t>Subsecretaría,</w:t>
      </w:r>
      <w:r>
        <w:rPr>
          <w:spacing w:val="-8"/>
          <w:w w:val="105"/>
          <w:sz w:val="22"/>
        </w:rPr>
        <w:t> </w:t>
      </w:r>
      <w:r>
        <w:rPr>
          <w:w w:val="105"/>
          <w:sz w:val="22"/>
        </w:rPr>
        <w:t>o</w:t>
      </w:r>
      <w:r>
        <w:rPr>
          <w:spacing w:val="-8"/>
          <w:w w:val="105"/>
          <w:sz w:val="22"/>
        </w:rPr>
        <w:t> </w:t>
      </w:r>
      <w:r>
        <w:rPr>
          <w:w w:val="105"/>
          <w:sz w:val="22"/>
        </w:rPr>
        <w:t>al</w:t>
      </w:r>
      <w:r>
        <w:rPr>
          <w:spacing w:val="-7"/>
          <w:w w:val="105"/>
          <w:sz w:val="22"/>
        </w:rPr>
        <w:t> </w:t>
      </w:r>
      <w:r>
        <w:rPr>
          <w:w w:val="105"/>
          <w:sz w:val="22"/>
        </w:rPr>
        <w:t>titular</w:t>
      </w:r>
      <w:r>
        <w:rPr>
          <w:spacing w:val="-7"/>
          <w:w w:val="105"/>
          <w:sz w:val="22"/>
        </w:rPr>
        <w:t> </w:t>
      </w:r>
      <w:r>
        <w:rPr>
          <w:w w:val="105"/>
          <w:sz w:val="22"/>
        </w:rPr>
        <w:t>de</w:t>
      </w:r>
      <w:r>
        <w:rPr>
          <w:spacing w:val="-8"/>
          <w:w w:val="105"/>
          <w:sz w:val="22"/>
        </w:rPr>
        <w:t> </w:t>
      </w:r>
      <w:r>
        <w:rPr>
          <w:w w:val="105"/>
          <w:sz w:val="22"/>
        </w:rPr>
        <w:t>la</w:t>
      </w:r>
      <w:r>
        <w:rPr>
          <w:spacing w:val="-8"/>
          <w:w w:val="105"/>
          <w:sz w:val="22"/>
        </w:rPr>
        <w:t> </w:t>
      </w:r>
      <w:r>
        <w:rPr>
          <w:w w:val="105"/>
          <w:sz w:val="22"/>
        </w:rPr>
        <w:t>Entidad,</w:t>
      </w:r>
      <w:r>
        <w:rPr>
          <w:spacing w:val="-7"/>
          <w:w w:val="105"/>
          <w:sz w:val="22"/>
        </w:rPr>
        <w:t> </w:t>
      </w:r>
      <w:r>
        <w:rPr>
          <w:w w:val="105"/>
          <w:sz w:val="22"/>
        </w:rPr>
        <w:t>según</w:t>
      </w:r>
      <w:r>
        <w:rPr>
          <w:spacing w:val="-7"/>
          <w:w w:val="105"/>
          <w:sz w:val="22"/>
        </w:rPr>
        <w:t> </w:t>
      </w:r>
      <w:r>
        <w:rPr>
          <w:w w:val="105"/>
          <w:sz w:val="22"/>
        </w:rPr>
        <w:t>sea</w:t>
      </w:r>
      <w:r>
        <w:rPr>
          <w:spacing w:val="-7"/>
          <w:w w:val="105"/>
          <w:sz w:val="22"/>
        </w:rPr>
        <w:t> </w:t>
      </w:r>
      <w:r>
        <w:rPr>
          <w:w w:val="105"/>
          <w:sz w:val="22"/>
        </w:rPr>
        <w:t>el</w:t>
      </w:r>
      <w:r>
        <w:rPr>
          <w:spacing w:val="-7"/>
          <w:w w:val="105"/>
          <w:sz w:val="22"/>
        </w:rPr>
        <w:t> </w:t>
      </w:r>
      <w:r>
        <w:rPr>
          <w:w w:val="105"/>
          <w:sz w:val="22"/>
        </w:rPr>
        <w:t>caso, para efecto de determinar el fin de los</w:t>
      </w:r>
      <w:r>
        <w:rPr>
          <w:spacing w:val="-24"/>
          <w:w w:val="105"/>
          <w:sz w:val="22"/>
        </w:rPr>
        <w:t> </w:t>
      </w:r>
      <w:r>
        <w:rPr>
          <w:w w:val="105"/>
          <w:sz w:val="22"/>
        </w:rPr>
        <w:t>mismos.</w:t>
      </w:r>
    </w:p>
    <w:p>
      <w:pPr>
        <w:pStyle w:val="BodyText"/>
        <w:spacing w:before="5"/>
      </w:pPr>
    </w:p>
    <w:p>
      <w:pPr>
        <w:spacing w:line="259" w:lineRule="auto" w:before="0"/>
        <w:ind w:left="1314" w:right="1000" w:firstLine="0"/>
        <w:jc w:val="both"/>
        <w:rPr>
          <w:sz w:val="22"/>
        </w:rPr>
      </w:pPr>
      <w:r>
        <w:rPr>
          <w:b/>
          <w:w w:val="105"/>
          <w:sz w:val="22"/>
        </w:rPr>
        <w:t>Artículo</w:t>
      </w:r>
      <w:r>
        <w:rPr>
          <w:b/>
          <w:spacing w:val="-10"/>
          <w:w w:val="105"/>
          <w:sz w:val="22"/>
        </w:rPr>
        <w:t> </w:t>
      </w:r>
      <w:r>
        <w:rPr>
          <w:b/>
          <w:w w:val="105"/>
          <w:sz w:val="22"/>
        </w:rPr>
        <w:t>211.</w:t>
      </w:r>
      <w:r>
        <w:rPr>
          <w:b/>
          <w:spacing w:val="-9"/>
          <w:w w:val="105"/>
          <w:sz w:val="22"/>
        </w:rPr>
        <w:t> </w:t>
      </w:r>
      <w:r>
        <w:rPr>
          <w:w w:val="105"/>
          <w:sz w:val="22"/>
        </w:rPr>
        <w:t>Las</w:t>
      </w:r>
      <w:r>
        <w:rPr>
          <w:spacing w:val="-8"/>
          <w:w w:val="105"/>
          <w:sz w:val="22"/>
        </w:rPr>
        <w:t> </w:t>
      </w:r>
      <w:r>
        <w:rPr>
          <w:w w:val="105"/>
          <w:sz w:val="22"/>
        </w:rPr>
        <w:t>normas</w:t>
      </w:r>
      <w:r>
        <w:rPr>
          <w:spacing w:val="-9"/>
          <w:w w:val="105"/>
          <w:sz w:val="22"/>
        </w:rPr>
        <w:t> </w:t>
      </w:r>
      <w:r>
        <w:rPr>
          <w:w w:val="105"/>
          <w:sz w:val="22"/>
        </w:rPr>
        <w:t>relativas</w:t>
      </w:r>
      <w:r>
        <w:rPr>
          <w:spacing w:val="-8"/>
          <w:w w:val="105"/>
          <w:sz w:val="22"/>
        </w:rPr>
        <w:t> </w:t>
      </w:r>
      <w:r>
        <w:rPr>
          <w:w w:val="105"/>
          <w:sz w:val="22"/>
        </w:rPr>
        <w:t>a</w:t>
      </w:r>
      <w:r>
        <w:rPr>
          <w:spacing w:val="-10"/>
          <w:w w:val="105"/>
          <w:sz w:val="22"/>
        </w:rPr>
        <w:t> </w:t>
      </w:r>
      <w:r>
        <w:rPr>
          <w:w w:val="105"/>
          <w:sz w:val="22"/>
        </w:rPr>
        <w:t>las</w:t>
      </w:r>
      <w:r>
        <w:rPr>
          <w:spacing w:val="-8"/>
          <w:w w:val="105"/>
          <w:sz w:val="22"/>
        </w:rPr>
        <w:t> </w:t>
      </w:r>
      <w:r>
        <w:rPr>
          <w:w w:val="105"/>
          <w:sz w:val="22"/>
        </w:rPr>
        <w:t>bajas,</w:t>
      </w:r>
      <w:r>
        <w:rPr>
          <w:spacing w:val="-9"/>
          <w:w w:val="105"/>
          <w:sz w:val="22"/>
        </w:rPr>
        <w:t> </w:t>
      </w:r>
      <w:r>
        <w:rPr>
          <w:w w:val="105"/>
          <w:sz w:val="22"/>
        </w:rPr>
        <w:t>destino</w:t>
      </w:r>
      <w:r>
        <w:rPr>
          <w:spacing w:val="-10"/>
          <w:w w:val="105"/>
          <w:sz w:val="22"/>
        </w:rPr>
        <w:t> </w:t>
      </w:r>
      <w:r>
        <w:rPr>
          <w:w w:val="105"/>
          <w:sz w:val="22"/>
        </w:rPr>
        <w:t>final</w:t>
      </w:r>
      <w:r>
        <w:rPr>
          <w:spacing w:val="-10"/>
          <w:w w:val="105"/>
          <w:sz w:val="22"/>
        </w:rPr>
        <w:t> </w:t>
      </w:r>
      <w:r>
        <w:rPr>
          <w:w w:val="105"/>
          <w:sz w:val="22"/>
        </w:rPr>
        <w:t>y</w:t>
      </w:r>
      <w:r>
        <w:rPr>
          <w:spacing w:val="-9"/>
          <w:w w:val="105"/>
          <w:sz w:val="22"/>
        </w:rPr>
        <w:t> </w:t>
      </w:r>
      <w:r>
        <w:rPr>
          <w:w w:val="105"/>
          <w:sz w:val="22"/>
        </w:rPr>
        <w:t>desincorporación de bienes muebles que emitan los Comités de las Entidades, deberán estar</w:t>
      </w:r>
      <w:r>
        <w:rPr>
          <w:spacing w:val="64"/>
          <w:w w:val="105"/>
          <w:sz w:val="22"/>
        </w:rPr>
        <w:t> </w:t>
      </w:r>
      <w:r>
        <w:rPr>
          <w:w w:val="105"/>
          <w:sz w:val="22"/>
        </w:rPr>
        <w:t>armonizadas con aquellas que emita el Comité de Adquisiciones y Enajenaciones del Gobierno del Estado de</w:t>
      </w:r>
      <w:r>
        <w:rPr>
          <w:spacing w:val="-23"/>
          <w:w w:val="105"/>
          <w:sz w:val="22"/>
        </w:rPr>
        <w:t> </w:t>
      </w:r>
      <w:r>
        <w:rPr>
          <w:w w:val="105"/>
          <w:sz w:val="22"/>
        </w:rPr>
        <w:t>Jalisco.</w:t>
      </w:r>
    </w:p>
    <w:p>
      <w:pPr>
        <w:pStyle w:val="BodyText"/>
        <w:spacing w:before="10"/>
      </w:pPr>
    </w:p>
    <w:p>
      <w:pPr>
        <w:spacing w:line="259" w:lineRule="auto" w:before="0"/>
        <w:ind w:left="1314" w:right="999" w:firstLine="0"/>
        <w:jc w:val="both"/>
        <w:rPr>
          <w:sz w:val="22"/>
        </w:rPr>
      </w:pPr>
      <w:r>
        <w:rPr>
          <w:b/>
          <w:w w:val="105"/>
          <w:sz w:val="22"/>
        </w:rPr>
        <w:t>Artículo 212. </w:t>
      </w:r>
      <w:r>
        <w:rPr>
          <w:w w:val="105"/>
          <w:sz w:val="22"/>
        </w:rPr>
        <w:t>Los responsables de los almacenes deberán llevar a cabo inventarios</w:t>
      </w:r>
      <w:r>
        <w:rPr>
          <w:spacing w:val="-13"/>
          <w:w w:val="105"/>
          <w:sz w:val="22"/>
        </w:rPr>
        <w:t> </w:t>
      </w:r>
      <w:r>
        <w:rPr>
          <w:w w:val="105"/>
          <w:sz w:val="22"/>
        </w:rPr>
        <w:t>mensuales</w:t>
      </w:r>
      <w:r>
        <w:rPr>
          <w:spacing w:val="-12"/>
          <w:w w:val="105"/>
          <w:sz w:val="22"/>
        </w:rPr>
        <w:t> </w:t>
      </w:r>
      <w:r>
        <w:rPr>
          <w:w w:val="105"/>
          <w:sz w:val="22"/>
        </w:rPr>
        <w:t>por</w:t>
      </w:r>
      <w:r>
        <w:rPr>
          <w:spacing w:val="-13"/>
          <w:w w:val="105"/>
          <w:sz w:val="22"/>
        </w:rPr>
        <w:t> </w:t>
      </w:r>
      <w:r>
        <w:rPr>
          <w:w w:val="105"/>
          <w:sz w:val="22"/>
        </w:rPr>
        <w:t>muestreo,</w:t>
      </w:r>
      <w:r>
        <w:rPr>
          <w:spacing w:val="-13"/>
          <w:w w:val="105"/>
          <w:sz w:val="22"/>
        </w:rPr>
        <w:t> </w:t>
      </w:r>
      <w:r>
        <w:rPr>
          <w:w w:val="105"/>
          <w:sz w:val="22"/>
        </w:rPr>
        <w:t>con</w:t>
      </w:r>
      <w:r>
        <w:rPr>
          <w:spacing w:val="-13"/>
          <w:w w:val="105"/>
          <w:sz w:val="22"/>
        </w:rPr>
        <w:t> </w:t>
      </w:r>
      <w:r>
        <w:rPr>
          <w:w w:val="105"/>
          <w:sz w:val="22"/>
        </w:rPr>
        <w:t>la</w:t>
      </w:r>
      <w:r>
        <w:rPr>
          <w:spacing w:val="-14"/>
          <w:w w:val="105"/>
          <w:sz w:val="22"/>
        </w:rPr>
        <w:t> </w:t>
      </w:r>
      <w:r>
        <w:rPr>
          <w:w w:val="105"/>
          <w:sz w:val="22"/>
        </w:rPr>
        <w:t>finalidad</w:t>
      </w:r>
      <w:r>
        <w:rPr>
          <w:spacing w:val="-14"/>
          <w:w w:val="105"/>
          <w:sz w:val="22"/>
        </w:rPr>
        <w:t> </w:t>
      </w:r>
      <w:r>
        <w:rPr>
          <w:w w:val="105"/>
          <w:sz w:val="22"/>
        </w:rPr>
        <w:t>de</w:t>
      </w:r>
      <w:r>
        <w:rPr>
          <w:spacing w:val="-14"/>
          <w:w w:val="105"/>
          <w:sz w:val="22"/>
        </w:rPr>
        <w:t> </w:t>
      </w:r>
      <w:r>
        <w:rPr>
          <w:w w:val="105"/>
          <w:sz w:val="22"/>
        </w:rPr>
        <w:t>validar</w:t>
      </w:r>
      <w:r>
        <w:rPr>
          <w:spacing w:val="-13"/>
          <w:w w:val="105"/>
          <w:sz w:val="22"/>
        </w:rPr>
        <w:t> </w:t>
      </w:r>
      <w:r>
        <w:rPr>
          <w:w w:val="105"/>
          <w:sz w:val="22"/>
        </w:rPr>
        <w:t>sus</w:t>
      </w:r>
      <w:r>
        <w:rPr>
          <w:spacing w:val="-12"/>
          <w:w w:val="105"/>
          <w:sz w:val="22"/>
        </w:rPr>
        <w:t> </w:t>
      </w:r>
      <w:r>
        <w:rPr>
          <w:w w:val="105"/>
          <w:sz w:val="22"/>
        </w:rPr>
        <w:t>existencias, así</w:t>
      </w:r>
      <w:r>
        <w:rPr>
          <w:spacing w:val="-5"/>
          <w:w w:val="105"/>
          <w:sz w:val="22"/>
        </w:rPr>
        <w:t> </w:t>
      </w:r>
      <w:r>
        <w:rPr>
          <w:w w:val="105"/>
          <w:sz w:val="22"/>
        </w:rPr>
        <w:t>como</w:t>
      </w:r>
      <w:r>
        <w:rPr>
          <w:spacing w:val="-5"/>
          <w:w w:val="105"/>
          <w:sz w:val="22"/>
        </w:rPr>
        <w:t> </w:t>
      </w:r>
      <w:r>
        <w:rPr>
          <w:w w:val="105"/>
          <w:sz w:val="22"/>
        </w:rPr>
        <w:t>solicitar</w:t>
      </w:r>
      <w:r>
        <w:rPr>
          <w:spacing w:val="-5"/>
          <w:w w:val="105"/>
          <w:sz w:val="22"/>
        </w:rPr>
        <w:t> </w:t>
      </w:r>
      <w:r>
        <w:rPr>
          <w:w w:val="105"/>
          <w:sz w:val="22"/>
        </w:rPr>
        <w:t>y</w:t>
      </w:r>
      <w:r>
        <w:rPr>
          <w:spacing w:val="-4"/>
          <w:w w:val="105"/>
          <w:sz w:val="22"/>
        </w:rPr>
        <w:t> </w:t>
      </w:r>
      <w:r>
        <w:rPr>
          <w:w w:val="105"/>
          <w:sz w:val="22"/>
        </w:rPr>
        <w:t>atender</w:t>
      </w:r>
      <w:r>
        <w:rPr>
          <w:spacing w:val="-5"/>
          <w:w w:val="105"/>
          <w:sz w:val="22"/>
        </w:rPr>
        <w:t> </w:t>
      </w:r>
      <w:r>
        <w:rPr>
          <w:w w:val="105"/>
          <w:sz w:val="22"/>
        </w:rPr>
        <w:t>las</w:t>
      </w:r>
      <w:r>
        <w:rPr>
          <w:spacing w:val="-3"/>
          <w:w w:val="105"/>
          <w:sz w:val="22"/>
        </w:rPr>
        <w:t> </w:t>
      </w:r>
      <w:r>
        <w:rPr>
          <w:w w:val="105"/>
          <w:sz w:val="22"/>
        </w:rPr>
        <w:t>auditorías</w:t>
      </w:r>
      <w:r>
        <w:rPr>
          <w:spacing w:val="-4"/>
          <w:w w:val="105"/>
          <w:sz w:val="22"/>
        </w:rPr>
        <w:t> </w:t>
      </w:r>
      <w:r>
        <w:rPr>
          <w:w w:val="105"/>
          <w:sz w:val="22"/>
        </w:rPr>
        <w:t>anuales</w:t>
      </w:r>
      <w:r>
        <w:rPr>
          <w:spacing w:val="-4"/>
          <w:w w:val="105"/>
          <w:sz w:val="22"/>
        </w:rPr>
        <w:t> </w:t>
      </w:r>
      <w:r>
        <w:rPr>
          <w:w w:val="105"/>
          <w:sz w:val="22"/>
        </w:rPr>
        <w:t>de</w:t>
      </w:r>
      <w:r>
        <w:rPr>
          <w:spacing w:val="-5"/>
          <w:w w:val="105"/>
          <w:sz w:val="22"/>
        </w:rPr>
        <w:t> </w:t>
      </w:r>
      <w:r>
        <w:rPr>
          <w:w w:val="105"/>
          <w:sz w:val="22"/>
        </w:rPr>
        <w:t>cierre</w:t>
      </w:r>
      <w:r>
        <w:rPr>
          <w:spacing w:val="-5"/>
          <w:w w:val="105"/>
          <w:sz w:val="22"/>
        </w:rPr>
        <w:t> </w:t>
      </w:r>
      <w:r>
        <w:rPr>
          <w:w w:val="105"/>
          <w:sz w:val="22"/>
        </w:rPr>
        <w:t>de</w:t>
      </w:r>
      <w:r>
        <w:rPr>
          <w:spacing w:val="-5"/>
          <w:w w:val="105"/>
          <w:sz w:val="22"/>
        </w:rPr>
        <w:t> </w:t>
      </w:r>
      <w:r>
        <w:rPr>
          <w:w w:val="105"/>
          <w:sz w:val="22"/>
        </w:rPr>
        <w:t>ejercicio</w:t>
      </w:r>
      <w:r>
        <w:rPr>
          <w:spacing w:val="-6"/>
          <w:w w:val="105"/>
          <w:sz w:val="22"/>
        </w:rPr>
        <w:t> </w:t>
      </w:r>
      <w:r>
        <w:rPr>
          <w:w w:val="105"/>
          <w:sz w:val="22"/>
        </w:rPr>
        <w:t>que</w:t>
      </w:r>
      <w:r>
        <w:rPr>
          <w:spacing w:val="-5"/>
          <w:w w:val="105"/>
          <w:sz w:val="22"/>
        </w:rPr>
        <w:t> </w:t>
      </w:r>
      <w:r>
        <w:rPr>
          <w:w w:val="105"/>
          <w:sz w:val="22"/>
        </w:rPr>
        <w:t>se soliciten ante la</w:t>
      </w:r>
      <w:r>
        <w:rPr>
          <w:spacing w:val="-9"/>
          <w:w w:val="105"/>
          <w:sz w:val="22"/>
        </w:rPr>
        <w:t> </w:t>
      </w:r>
      <w:r>
        <w:rPr>
          <w:w w:val="105"/>
          <w:sz w:val="22"/>
        </w:rPr>
        <w:t>Contraloría.</w:t>
      </w:r>
    </w:p>
    <w:p>
      <w:pPr>
        <w:pStyle w:val="BodyText"/>
        <w:spacing w:before="6"/>
      </w:pPr>
    </w:p>
    <w:p>
      <w:pPr>
        <w:spacing w:line="259" w:lineRule="auto" w:before="0"/>
        <w:ind w:left="1314" w:right="999" w:firstLine="0"/>
        <w:jc w:val="both"/>
        <w:rPr>
          <w:sz w:val="22"/>
        </w:rPr>
      </w:pPr>
      <w:r>
        <w:rPr>
          <w:w w:val="105"/>
          <w:sz w:val="22"/>
        </w:rPr>
        <w:t>La Subsecretaría podrá efectuar las auditorías eventuales que considere necesarias.</w:t>
      </w:r>
    </w:p>
    <w:p>
      <w:pPr>
        <w:pStyle w:val="BodyText"/>
        <w:spacing w:before="7"/>
      </w:pPr>
    </w:p>
    <w:p>
      <w:pPr>
        <w:spacing w:line="259" w:lineRule="auto" w:before="0"/>
        <w:ind w:left="1314" w:right="999" w:firstLine="0"/>
        <w:jc w:val="both"/>
        <w:rPr>
          <w:sz w:val="22"/>
        </w:rPr>
      </w:pPr>
      <w:r>
        <w:rPr>
          <w:b/>
          <w:w w:val="105"/>
          <w:sz w:val="22"/>
        </w:rPr>
        <w:t>Artículo 213. </w:t>
      </w:r>
      <w:r>
        <w:rPr>
          <w:w w:val="105"/>
          <w:sz w:val="22"/>
        </w:rPr>
        <w:t>Los responsables de los almacenes registrarán las entregas de recursos materiales por parte del proveedor, autorizando la documentación mediante sello, nombre y firma de que reciben de acuerdo a las especificaciones estipuladas en los pedidos y contratos respectivos. En este sentido, las dependencias deberán informar a la Subsecretaría, de forma inmediata a que concluya la inspección de los bienes, sobre su conformidad o inconformidad con los mismos con el fin de subsanar cualquier anomalía que se</w:t>
      </w:r>
      <w:r>
        <w:rPr>
          <w:spacing w:val="-10"/>
          <w:w w:val="105"/>
          <w:sz w:val="22"/>
        </w:rPr>
        <w:t> </w:t>
      </w:r>
      <w:r>
        <w:rPr>
          <w:w w:val="105"/>
          <w:sz w:val="22"/>
        </w:rPr>
        <w:t>presente</w:t>
      </w:r>
      <w:r>
        <w:rPr>
          <w:spacing w:val="-10"/>
          <w:w w:val="105"/>
          <w:sz w:val="22"/>
        </w:rPr>
        <w:t> </w:t>
      </w:r>
      <w:r>
        <w:rPr>
          <w:w w:val="105"/>
          <w:sz w:val="22"/>
        </w:rPr>
        <w:t>al</w:t>
      </w:r>
      <w:r>
        <w:rPr>
          <w:spacing w:val="-9"/>
          <w:w w:val="105"/>
          <w:sz w:val="22"/>
        </w:rPr>
        <w:t> </w:t>
      </w:r>
      <w:r>
        <w:rPr>
          <w:w w:val="105"/>
          <w:sz w:val="22"/>
        </w:rPr>
        <w:t>respecto,</w:t>
      </w:r>
      <w:r>
        <w:rPr>
          <w:spacing w:val="-9"/>
          <w:w w:val="105"/>
          <w:sz w:val="22"/>
        </w:rPr>
        <w:t> </w:t>
      </w:r>
      <w:r>
        <w:rPr>
          <w:w w:val="105"/>
          <w:sz w:val="22"/>
        </w:rPr>
        <w:t>mientras</w:t>
      </w:r>
      <w:r>
        <w:rPr>
          <w:spacing w:val="-9"/>
          <w:w w:val="105"/>
          <w:sz w:val="22"/>
        </w:rPr>
        <w:t> </w:t>
      </w:r>
      <w:r>
        <w:rPr>
          <w:w w:val="105"/>
          <w:sz w:val="22"/>
        </w:rPr>
        <w:t>que</w:t>
      </w:r>
      <w:r>
        <w:rPr>
          <w:spacing w:val="-10"/>
          <w:w w:val="105"/>
          <w:sz w:val="22"/>
        </w:rPr>
        <w:t> </w:t>
      </w:r>
      <w:r>
        <w:rPr>
          <w:w w:val="105"/>
          <w:sz w:val="22"/>
        </w:rPr>
        <w:t>en</w:t>
      </w:r>
      <w:r>
        <w:rPr>
          <w:spacing w:val="-9"/>
          <w:w w:val="105"/>
          <w:sz w:val="22"/>
        </w:rPr>
        <w:t> </w:t>
      </w:r>
      <w:r>
        <w:rPr>
          <w:w w:val="105"/>
          <w:sz w:val="22"/>
        </w:rPr>
        <w:t>las</w:t>
      </w:r>
      <w:r>
        <w:rPr>
          <w:spacing w:val="-8"/>
          <w:w w:val="105"/>
          <w:sz w:val="22"/>
        </w:rPr>
        <w:t> </w:t>
      </w:r>
      <w:r>
        <w:rPr>
          <w:w w:val="105"/>
          <w:sz w:val="22"/>
        </w:rPr>
        <w:t>Entidades,</w:t>
      </w:r>
      <w:r>
        <w:rPr>
          <w:spacing w:val="-9"/>
          <w:w w:val="105"/>
          <w:sz w:val="22"/>
        </w:rPr>
        <w:t> </w:t>
      </w:r>
      <w:r>
        <w:rPr>
          <w:w w:val="105"/>
          <w:sz w:val="22"/>
        </w:rPr>
        <w:t>se</w:t>
      </w:r>
      <w:r>
        <w:rPr>
          <w:spacing w:val="-10"/>
          <w:w w:val="105"/>
          <w:sz w:val="22"/>
        </w:rPr>
        <w:t> </w:t>
      </w:r>
      <w:r>
        <w:rPr>
          <w:w w:val="105"/>
          <w:sz w:val="22"/>
        </w:rPr>
        <w:t>deberá</w:t>
      </w:r>
      <w:r>
        <w:rPr>
          <w:spacing w:val="-9"/>
          <w:w w:val="105"/>
          <w:sz w:val="22"/>
        </w:rPr>
        <w:t> </w:t>
      </w:r>
      <w:r>
        <w:rPr>
          <w:w w:val="105"/>
          <w:sz w:val="22"/>
        </w:rPr>
        <w:t>informar</w:t>
      </w:r>
      <w:r>
        <w:rPr>
          <w:spacing w:val="-9"/>
          <w:w w:val="105"/>
          <w:sz w:val="22"/>
        </w:rPr>
        <w:t> </w:t>
      </w:r>
      <w:r>
        <w:rPr>
          <w:w w:val="105"/>
          <w:sz w:val="22"/>
        </w:rPr>
        <w:t>a</w:t>
      </w:r>
      <w:r>
        <w:rPr>
          <w:spacing w:val="-9"/>
          <w:w w:val="105"/>
          <w:sz w:val="22"/>
        </w:rPr>
        <w:t> </w:t>
      </w:r>
      <w:r>
        <w:rPr>
          <w:w w:val="105"/>
          <w:sz w:val="22"/>
        </w:rPr>
        <w:t>la Unidad Centralizada de</w:t>
      </w:r>
      <w:r>
        <w:rPr>
          <w:spacing w:val="-9"/>
          <w:w w:val="105"/>
          <w:sz w:val="22"/>
        </w:rPr>
        <w:t> </w:t>
      </w:r>
      <w:r>
        <w:rPr>
          <w:w w:val="105"/>
          <w:sz w:val="22"/>
        </w:rPr>
        <w:t>Compras.</w:t>
      </w:r>
    </w:p>
    <w:p>
      <w:pPr>
        <w:pStyle w:val="BodyText"/>
        <w:spacing w:before="3"/>
      </w:pPr>
    </w:p>
    <w:p>
      <w:pPr>
        <w:spacing w:line="259" w:lineRule="auto" w:before="1"/>
        <w:ind w:left="1314" w:right="999" w:firstLine="0"/>
        <w:jc w:val="both"/>
        <w:rPr>
          <w:sz w:val="22"/>
        </w:rPr>
      </w:pPr>
      <w:r>
        <w:rPr>
          <w:w w:val="105"/>
          <w:sz w:val="22"/>
        </w:rPr>
        <w:t>Los encargados de los almacenes, que reciban mercancías o bienes que cuenten con especificaciones diferentes a las estipuladas en los pedidos y contratos respectivos, o quienes simulen recibir bienes o mercancías, serán</w:t>
      </w:r>
      <w:r>
        <w:rPr>
          <w:spacing w:val="64"/>
          <w:w w:val="105"/>
          <w:sz w:val="22"/>
        </w:rPr>
        <w:t> </w:t>
      </w:r>
      <w:r>
        <w:rPr>
          <w:w w:val="105"/>
          <w:sz w:val="22"/>
        </w:rPr>
        <w:t>responsables solidarios de los daños y perjuicios que se ocasionen al Estado, además de la sanción que pudiera corresponder conforme a la Ley de Responsabilidades de los Servidores Públicos del Estado de Jalisco y sin perjuicio de las responsabilidades penales que es su caso procedan.</w:t>
      </w:r>
    </w:p>
    <w:p>
      <w:pPr>
        <w:pStyle w:val="BodyText"/>
        <w:spacing w:before="4"/>
      </w:pPr>
    </w:p>
    <w:p>
      <w:pPr>
        <w:spacing w:line="259" w:lineRule="auto" w:before="0"/>
        <w:ind w:left="1314" w:right="1002" w:firstLine="0"/>
        <w:jc w:val="both"/>
        <w:rPr>
          <w:sz w:val="22"/>
        </w:rPr>
      </w:pPr>
      <w:r>
        <w:rPr>
          <w:b/>
          <w:w w:val="105"/>
          <w:sz w:val="22"/>
        </w:rPr>
        <w:t>Artículo 214. </w:t>
      </w:r>
      <w:r>
        <w:rPr>
          <w:w w:val="105"/>
          <w:sz w:val="22"/>
        </w:rPr>
        <w:t>La Secretaría podrá implementar los sistemas informáticos necesarios para que las Dependencias y Entidades den cumplimiento a las</w:t>
      </w:r>
      <w:r>
        <w:rPr>
          <w:spacing w:val="64"/>
          <w:w w:val="105"/>
          <w:sz w:val="22"/>
        </w:rPr>
        <w:t> </w:t>
      </w:r>
      <w:r>
        <w:rPr>
          <w:w w:val="105"/>
          <w:sz w:val="22"/>
        </w:rPr>
        <w:t>disposiciones relativas a los almacenes, y con ello agilizar los procedimientos respectivos.</w:t>
      </w:r>
    </w:p>
    <w:p>
      <w:pPr>
        <w:spacing w:after="0" w:line="259" w:lineRule="auto"/>
        <w:jc w:val="both"/>
        <w:rPr>
          <w:sz w:val="22"/>
        </w:rPr>
        <w:sectPr>
          <w:pgSz w:w="11630" w:h="15310"/>
          <w:pgMar w:header="674" w:footer="860" w:top="1320" w:bottom="1060" w:left="460" w:right="800"/>
        </w:sectPr>
      </w:pPr>
    </w:p>
    <w:p>
      <w:pPr>
        <w:pStyle w:val="BodyText"/>
        <w:spacing w:before="6"/>
        <w:rPr>
          <w:sz w:val="22"/>
        </w:rPr>
      </w:pPr>
    </w:p>
    <w:p>
      <w:pPr>
        <w:spacing w:before="101"/>
        <w:ind w:left="1182" w:right="0" w:firstLine="0"/>
        <w:jc w:val="left"/>
        <w:rPr>
          <w:rFonts w:ascii="Tahoma"/>
          <w:sz w:val="20"/>
        </w:rPr>
      </w:pPr>
      <w:r>
        <w:rPr>
          <w:rFonts w:ascii="Tahoma"/>
          <w:color w:val="231F20"/>
          <w:sz w:val="20"/>
        </w:rPr>
        <w:t>66</w:t>
      </w:r>
    </w:p>
    <w:p>
      <w:pPr>
        <w:spacing w:before="101"/>
        <w:ind w:left="2515" w:right="2162" w:firstLine="0"/>
        <w:jc w:val="center"/>
        <w:rPr>
          <w:b/>
          <w:sz w:val="22"/>
        </w:rPr>
      </w:pPr>
      <w:r>
        <w:rPr>
          <w:b/>
          <w:w w:val="105"/>
          <w:sz w:val="22"/>
        </w:rPr>
        <w:t>TRANSITORIOS</w:t>
      </w:r>
    </w:p>
    <w:p>
      <w:pPr>
        <w:pStyle w:val="BodyText"/>
        <w:rPr>
          <w:b/>
          <w:sz w:val="20"/>
        </w:rPr>
      </w:pPr>
    </w:p>
    <w:p>
      <w:pPr>
        <w:pStyle w:val="BodyText"/>
        <w:spacing w:before="2"/>
        <w:rPr>
          <w:b/>
        </w:rPr>
      </w:pPr>
    </w:p>
    <w:p>
      <w:pPr>
        <w:spacing w:line="259" w:lineRule="auto" w:before="69"/>
        <w:ind w:left="1335" w:right="978" w:firstLine="0"/>
        <w:jc w:val="both"/>
        <w:rPr>
          <w:sz w:val="22"/>
        </w:rPr>
      </w:pPr>
      <w:r>
        <w:rPr>
          <w:b/>
          <w:w w:val="105"/>
          <w:sz w:val="22"/>
        </w:rPr>
        <w:t>PRIMERO. </w:t>
      </w:r>
      <w:r>
        <w:rPr>
          <w:w w:val="105"/>
          <w:sz w:val="22"/>
        </w:rPr>
        <w:t>El presente acuerdo entrará en vigor a partir el día siguiente de su publicación en el periódico oficial </w:t>
      </w:r>
      <w:r>
        <w:rPr>
          <w:i/>
          <w:w w:val="105"/>
          <w:sz w:val="22"/>
        </w:rPr>
        <w:t>El Estado de Jalisco</w:t>
      </w:r>
      <w:r>
        <w:rPr>
          <w:w w:val="105"/>
          <w:sz w:val="22"/>
        </w:rPr>
        <w:t>.</w:t>
      </w:r>
    </w:p>
    <w:p>
      <w:pPr>
        <w:pStyle w:val="BodyText"/>
        <w:spacing w:before="7"/>
      </w:pPr>
    </w:p>
    <w:p>
      <w:pPr>
        <w:spacing w:line="259" w:lineRule="auto" w:before="0"/>
        <w:ind w:left="1335" w:right="979" w:firstLine="0"/>
        <w:jc w:val="both"/>
        <w:rPr>
          <w:sz w:val="22"/>
        </w:rPr>
      </w:pPr>
      <w:r>
        <w:rPr>
          <w:b/>
          <w:w w:val="105"/>
          <w:sz w:val="22"/>
        </w:rPr>
        <w:t>SEGUNDO. </w:t>
      </w:r>
      <w:r>
        <w:rPr>
          <w:w w:val="105"/>
          <w:sz w:val="22"/>
        </w:rPr>
        <w:t>Las Entidades de la Administración Pública Paraestatal del Poder Ejecutivo del Estado, deberán autorizar y emitir sus políticas, bases y lineamientos</w:t>
      </w:r>
      <w:r>
        <w:rPr>
          <w:spacing w:val="-9"/>
          <w:w w:val="105"/>
          <w:sz w:val="22"/>
        </w:rPr>
        <w:t> </w:t>
      </w:r>
      <w:r>
        <w:rPr>
          <w:w w:val="105"/>
          <w:sz w:val="22"/>
        </w:rPr>
        <w:t>para</w:t>
      </w:r>
      <w:r>
        <w:rPr>
          <w:spacing w:val="-9"/>
          <w:w w:val="105"/>
          <w:sz w:val="22"/>
        </w:rPr>
        <w:t> </w:t>
      </w:r>
      <w:r>
        <w:rPr>
          <w:w w:val="105"/>
          <w:sz w:val="22"/>
        </w:rPr>
        <w:t>llevar</w:t>
      </w:r>
      <w:r>
        <w:rPr>
          <w:spacing w:val="-9"/>
          <w:w w:val="105"/>
          <w:sz w:val="22"/>
        </w:rPr>
        <w:t> </w:t>
      </w:r>
      <w:r>
        <w:rPr>
          <w:w w:val="105"/>
          <w:sz w:val="22"/>
        </w:rPr>
        <w:t>a</w:t>
      </w:r>
      <w:r>
        <w:rPr>
          <w:spacing w:val="-9"/>
          <w:w w:val="105"/>
          <w:sz w:val="22"/>
        </w:rPr>
        <w:t> </w:t>
      </w:r>
      <w:r>
        <w:rPr>
          <w:w w:val="105"/>
          <w:sz w:val="22"/>
        </w:rPr>
        <w:t>cabo</w:t>
      </w:r>
      <w:r>
        <w:rPr>
          <w:spacing w:val="-10"/>
          <w:w w:val="105"/>
          <w:sz w:val="22"/>
        </w:rPr>
        <w:t> </w:t>
      </w:r>
      <w:r>
        <w:rPr>
          <w:w w:val="105"/>
          <w:sz w:val="22"/>
        </w:rPr>
        <w:t>la</w:t>
      </w:r>
      <w:r>
        <w:rPr>
          <w:spacing w:val="-9"/>
          <w:w w:val="105"/>
          <w:sz w:val="22"/>
        </w:rPr>
        <w:t> </w:t>
      </w:r>
      <w:r>
        <w:rPr>
          <w:w w:val="105"/>
          <w:sz w:val="22"/>
        </w:rPr>
        <w:t>adquisición,</w:t>
      </w:r>
      <w:r>
        <w:rPr>
          <w:spacing w:val="-9"/>
          <w:w w:val="105"/>
          <w:sz w:val="22"/>
        </w:rPr>
        <w:t> </w:t>
      </w:r>
      <w:r>
        <w:rPr>
          <w:w w:val="105"/>
          <w:sz w:val="22"/>
        </w:rPr>
        <w:t>enajenación</w:t>
      </w:r>
      <w:r>
        <w:rPr>
          <w:spacing w:val="-9"/>
          <w:w w:val="105"/>
          <w:sz w:val="22"/>
        </w:rPr>
        <w:t> </w:t>
      </w:r>
      <w:r>
        <w:rPr>
          <w:w w:val="105"/>
          <w:sz w:val="22"/>
        </w:rPr>
        <w:t>o</w:t>
      </w:r>
      <w:r>
        <w:rPr>
          <w:spacing w:val="-10"/>
          <w:w w:val="105"/>
          <w:sz w:val="22"/>
        </w:rPr>
        <w:t> </w:t>
      </w:r>
      <w:r>
        <w:rPr>
          <w:w w:val="105"/>
          <w:sz w:val="22"/>
        </w:rPr>
        <w:t>arrendamiento</w:t>
      </w:r>
      <w:r>
        <w:rPr>
          <w:spacing w:val="-9"/>
          <w:w w:val="105"/>
          <w:sz w:val="22"/>
        </w:rPr>
        <w:t> </w:t>
      </w:r>
      <w:r>
        <w:rPr>
          <w:w w:val="105"/>
          <w:sz w:val="22"/>
        </w:rPr>
        <w:t>de bienes, así como la contratación de servicios, dentro de los 90 días naturales siguientes a la entrada en vigor del presente</w:t>
      </w:r>
      <w:r>
        <w:rPr>
          <w:spacing w:val="-38"/>
          <w:w w:val="105"/>
          <w:sz w:val="22"/>
        </w:rPr>
        <w:t> </w:t>
      </w:r>
      <w:r>
        <w:rPr>
          <w:w w:val="105"/>
          <w:sz w:val="22"/>
        </w:rPr>
        <w:t>ordenamiento.</w:t>
      </w:r>
    </w:p>
    <w:p>
      <w:pPr>
        <w:pStyle w:val="BodyText"/>
        <w:spacing w:before="10"/>
      </w:pPr>
    </w:p>
    <w:p>
      <w:pPr>
        <w:spacing w:line="259" w:lineRule="auto" w:before="0"/>
        <w:ind w:left="1335" w:right="979" w:firstLine="0"/>
        <w:jc w:val="both"/>
        <w:rPr>
          <w:sz w:val="22"/>
        </w:rPr>
      </w:pPr>
      <w:r>
        <w:rPr>
          <w:b/>
          <w:w w:val="105"/>
          <w:sz w:val="22"/>
        </w:rPr>
        <w:t>TERCERO. </w:t>
      </w:r>
      <w:r>
        <w:rPr>
          <w:w w:val="105"/>
          <w:sz w:val="22"/>
        </w:rPr>
        <w:t>La emisión de los criterios, lineamientos, y demás disposiciones a cargo de cualquiera de las dependencias de la Administración Pública</w:t>
      </w:r>
      <w:r>
        <w:rPr>
          <w:spacing w:val="64"/>
          <w:w w:val="105"/>
          <w:sz w:val="22"/>
        </w:rPr>
        <w:t> </w:t>
      </w:r>
      <w:r>
        <w:rPr>
          <w:w w:val="105"/>
          <w:sz w:val="22"/>
        </w:rPr>
        <w:t>Centralizada del Poder Ejecutivo del Estado, de acuerdo con la Ley o el presente Reglamento, deberá llevarse a cabo dentro del plazo señalado en el artículo transitorio que antecede.</w:t>
      </w:r>
    </w:p>
    <w:p>
      <w:pPr>
        <w:pStyle w:val="BodyText"/>
        <w:spacing w:before="5"/>
      </w:pPr>
    </w:p>
    <w:p>
      <w:pPr>
        <w:spacing w:line="259" w:lineRule="auto" w:before="0"/>
        <w:ind w:left="1335" w:right="979" w:firstLine="0"/>
        <w:jc w:val="both"/>
        <w:rPr>
          <w:sz w:val="22"/>
        </w:rPr>
      </w:pPr>
      <w:r>
        <w:rPr>
          <w:b/>
          <w:w w:val="105"/>
          <w:sz w:val="22"/>
        </w:rPr>
        <w:t>CUARTO. </w:t>
      </w:r>
      <w:r>
        <w:rPr>
          <w:w w:val="105"/>
          <w:sz w:val="22"/>
        </w:rPr>
        <w:t>La información relativa al número de contratos y su cumplimiento, así como la calificación de cada proveedor, comenzará a registrarse y calcularse, a partir de que el SECG se encuentre en operación.</w:t>
      </w:r>
    </w:p>
    <w:p>
      <w:pPr>
        <w:pStyle w:val="BodyText"/>
        <w:spacing w:before="6"/>
      </w:pPr>
    </w:p>
    <w:p>
      <w:pPr>
        <w:spacing w:line="259" w:lineRule="auto" w:before="1"/>
        <w:ind w:left="1335" w:right="979" w:firstLine="0"/>
        <w:jc w:val="both"/>
        <w:rPr>
          <w:sz w:val="22"/>
        </w:rPr>
      </w:pPr>
      <w:r>
        <w:rPr>
          <w:b/>
          <w:w w:val="105"/>
          <w:sz w:val="22"/>
        </w:rPr>
        <w:t>QUINTO. </w:t>
      </w:r>
      <w:r>
        <w:rPr>
          <w:w w:val="105"/>
          <w:sz w:val="22"/>
        </w:rPr>
        <w:t>En tanto el RUPC no esté en funcionamiento, la Administración Centralizada del Poder Ejecutivo del Estado, así como las Entidades de la Administración Pública Paraestatal, observarán lo siguiente:</w:t>
      </w:r>
    </w:p>
    <w:p>
      <w:pPr>
        <w:pStyle w:val="BodyText"/>
        <w:spacing w:before="6"/>
      </w:pPr>
    </w:p>
    <w:p>
      <w:pPr>
        <w:pStyle w:val="ListParagraph"/>
        <w:numPr>
          <w:ilvl w:val="0"/>
          <w:numId w:val="43"/>
        </w:numPr>
        <w:tabs>
          <w:tab w:pos="1740" w:val="left" w:leader="none"/>
        </w:tabs>
        <w:spacing w:line="259" w:lineRule="auto" w:before="0" w:after="0"/>
        <w:ind w:left="1739" w:right="978" w:hanging="404"/>
        <w:jc w:val="both"/>
        <w:rPr>
          <w:sz w:val="22"/>
        </w:rPr>
      </w:pPr>
      <w:r>
        <w:rPr>
          <w:w w:val="105"/>
          <w:sz w:val="22"/>
        </w:rPr>
        <w:t>Continuarán usando los sistemas de adquisiciones, compras o</w:t>
      </w:r>
      <w:r>
        <w:rPr>
          <w:spacing w:val="64"/>
          <w:w w:val="105"/>
          <w:sz w:val="22"/>
        </w:rPr>
        <w:t> </w:t>
      </w:r>
      <w:r>
        <w:rPr>
          <w:w w:val="105"/>
          <w:sz w:val="22"/>
        </w:rPr>
        <w:t>contrataciones con los cuales</w:t>
      </w:r>
      <w:r>
        <w:rPr>
          <w:spacing w:val="-8"/>
          <w:w w:val="105"/>
          <w:sz w:val="22"/>
        </w:rPr>
        <w:t> </w:t>
      </w:r>
      <w:r>
        <w:rPr>
          <w:w w:val="105"/>
          <w:sz w:val="22"/>
        </w:rPr>
        <w:t>cuenten;</w:t>
      </w:r>
    </w:p>
    <w:p>
      <w:pPr>
        <w:pStyle w:val="ListParagraph"/>
        <w:numPr>
          <w:ilvl w:val="0"/>
          <w:numId w:val="43"/>
        </w:numPr>
        <w:tabs>
          <w:tab w:pos="1740" w:val="left" w:leader="none"/>
        </w:tabs>
        <w:spacing w:line="259" w:lineRule="auto" w:before="0" w:after="0"/>
        <w:ind w:left="1739" w:right="978" w:hanging="404"/>
        <w:jc w:val="both"/>
        <w:rPr>
          <w:sz w:val="22"/>
        </w:rPr>
      </w:pPr>
      <w:r>
        <w:rPr>
          <w:w w:val="105"/>
          <w:sz w:val="22"/>
        </w:rPr>
        <w:t>Continuarán haciendo uso de los padrones o registros de proveedores</w:t>
      </w:r>
      <w:r>
        <w:rPr>
          <w:spacing w:val="-35"/>
          <w:w w:val="105"/>
          <w:sz w:val="22"/>
        </w:rPr>
        <w:t> </w:t>
      </w:r>
      <w:r>
        <w:rPr>
          <w:w w:val="105"/>
          <w:sz w:val="22"/>
        </w:rPr>
        <w:t>con los que</w:t>
      </w:r>
      <w:r>
        <w:rPr>
          <w:spacing w:val="-3"/>
          <w:w w:val="105"/>
          <w:sz w:val="22"/>
        </w:rPr>
        <w:t> </w:t>
      </w:r>
      <w:r>
        <w:rPr>
          <w:w w:val="105"/>
          <w:sz w:val="22"/>
        </w:rPr>
        <w:t>cuenten;</w:t>
      </w:r>
    </w:p>
    <w:p>
      <w:pPr>
        <w:pStyle w:val="ListParagraph"/>
        <w:numPr>
          <w:ilvl w:val="0"/>
          <w:numId w:val="43"/>
        </w:numPr>
        <w:tabs>
          <w:tab w:pos="1740" w:val="left" w:leader="none"/>
        </w:tabs>
        <w:spacing w:line="259" w:lineRule="auto" w:before="0" w:after="0"/>
        <w:ind w:left="1739" w:right="979" w:hanging="404"/>
        <w:jc w:val="both"/>
        <w:rPr>
          <w:sz w:val="22"/>
        </w:rPr>
      </w:pPr>
      <w:r>
        <w:rPr>
          <w:w w:val="105"/>
          <w:sz w:val="22"/>
        </w:rPr>
        <w:t>Quienes ejerzan obra pública, continuarán haciendo uso de su Padrón de Contratistas;</w:t>
      </w:r>
    </w:p>
    <w:p>
      <w:pPr>
        <w:pStyle w:val="ListParagraph"/>
        <w:numPr>
          <w:ilvl w:val="0"/>
          <w:numId w:val="43"/>
        </w:numPr>
        <w:tabs>
          <w:tab w:pos="1740" w:val="left" w:leader="none"/>
        </w:tabs>
        <w:spacing w:line="259" w:lineRule="auto" w:before="0" w:after="0"/>
        <w:ind w:left="1739" w:right="979" w:hanging="404"/>
        <w:jc w:val="both"/>
        <w:rPr>
          <w:sz w:val="22"/>
        </w:rPr>
      </w:pPr>
      <w:r>
        <w:rPr>
          <w:w w:val="105"/>
          <w:sz w:val="22"/>
        </w:rPr>
        <w:t>Cualquier</w:t>
      </w:r>
      <w:r>
        <w:rPr>
          <w:spacing w:val="-10"/>
          <w:w w:val="105"/>
          <w:sz w:val="22"/>
        </w:rPr>
        <w:t> </w:t>
      </w:r>
      <w:r>
        <w:rPr>
          <w:w w:val="105"/>
          <w:sz w:val="22"/>
        </w:rPr>
        <w:t>requerimiento</w:t>
      </w:r>
      <w:r>
        <w:rPr>
          <w:spacing w:val="-11"/>
          <w:w w:val="105"/>
          <w:sz w:val="22"/>
        </w:rPr>
        <w:t> </w:t>
      </w:r>
      <w:r>
        <w:rPr>
          <w:w w:val="105"/>
          <w:sz w:val="22"/>
        </w:rPr>
        <w:t>o</w:t>
      </w:r>
      <w:r>
        <w:rPr>
          <w:spacing w:val="-11"/>
          <w:w w:val="105"/>
          <w:sz w:val="22"/>
        </w:rPr>
        <w:t> </w:t>
      </w:r>
      <w:r>
        <w:rPr>
          <w:w w:val="105"/>
          <w:sz w:val="22"/>
        </w:rPr>
        <w:t>solicitud</w:t>
      </w:r>
      <w:r>
        <w:rPr>
          <w:spacing w:val="-9"/>
          <w:w w:val="105"/>
          <w:sz w:val="22"/>
        </w:rPr>
        <w:t> </w:t>
      </w:r>
      <w:r>
        <w:rPr>
          <w:w w:val="105"/>
          <w:sz w:val="22"/>
        </w:rPr>
        <w:t>de</w:t>
      </w:r>
      <w:r>
        <w:rPr>
          <w:spacing w:val="-11"/>
          <w:w w:val="105"/>
          <w:sz w:val="22"/>
        </w:rPr>
        <w:t> </w:t>
      </w:r>
      <w:r>
        <w:rPr>
          <w:w w:val="105"/>
          <w:sz w:val="22"/>
        </w:rPr>
        <w:t>número</w:t>
      </w:r>
      <w:r>
        <w:rPr>
          <w:spacing w:val="-11"/>
          <w:w w:val="105"/>
          <w:sz w:val="22"/>
        </w:rPr>
        <w:t> </w:t>
      </w:r>
      <w:r>
        <w:rPr>
          <w:w w:val="105"/>
          <w:sz w:val="22"/>
        </w:rPr>
        <w:t>de</w:t>
      </w:r>
      <w:r>
        <w:rPr>
          <w:spacing w:val="-10"/>
          <w:w w:val="105"/>
          <w:sz w:val="22"/>
        </w:rPr>
        <w:t> </w:t>
      </w:r>
      <w:r>
        <w:rPr>
          <w:w w:val="105"/>
          <w:sz w:val="22"/>
        </w:rPr>
        <w:t>registro</w:t>
      </w:r>
      <w:r>
        <w:rPr>
          <w:spacing w:val="-11"/>
          <w:w w:val="105"/>
          <w:sz w:val="22"/>
        </w:rPr>
        <w:t> </w:t>
      </w:r>
      <w:r>
        <w:rPr>
          <w:w w:val="105"/>
          <w:sz w:val="22"/>
        </w:rPr>
        <w:t>ante</w:t>
      </w:r>
      <w:r>
        <w:rPr>
          <w:spacing w:val="-10"/>
          <w:w w:val="105"/>
          <w:sz w:val="22"/>
        </w:rPr>
        <w:t> </w:t>
      </w:r>
      <w:r>
        <w:rPr>
          <w:w w:val="105"/>
          <w:sz w:val="22"/>
        </w:rPr>
        <w:t>el</w:t>
      </w:r>
      <w:r>
        <w:rPr>
          <w:spacing w:val="-10"/>
          <w:w w:val="105"/>
          <w:sz w:val="22"/>
        </w:rPr>
        <w:t> </w:t>
      </w:r>
      <w:r>
        <w:rPr>
          <w:w w:val="105"/>
          <w:sz w:val="22"/>
        </w:rPr>
        <w:t>RUPC,</w:t>
      </w:r>
      <w:r>
        <w:rPr>
          <w:spacing w:val="-10"/>
          <w:w w:val="105"/>
          <w:sz w:val="22"/>
        </w:rPr>
        <w:t> </w:t>
      </w:r>
      <w:r>
        <w:rPr>
          <w:w w:val="105"/>
          <w:sz w:val="22"/>
        </w:rPr>
        <w:t>se entenderá</w:t>
      </w:r>
      <w:r>
        <w:rPr>
          <w:spacing w:val="-11"/>
          <w:w w:val="105"/>
          <w:sz w:val="22"/>
        </w:rPr>
        <w:t> </w:t>
      </w:r>
      <w:r>
        <w:rPr>
          <w:w w:val="105"/>
          <w:sz w:val="22"/>
        </w:rPr>
        <w:t>hecho</w:t>
      </w:r>
      <w:r>
        <w:rPr>
          <w:spacing w:val="-12"/>
          <w:w w:val="105"/>
          <w:sz w:val="22"/>
        </w:rPr>
        <w:t> </w:t>
      </w:r>
      <w:r>
        <w:rPr>
          <w:w w:val="105"/>
          <w:sz w:val="22"/>
        </w:rPr>
        <w:t>al</w:t>
      </w:r>
      <w:r>
        <w:rPr>
          <w:spacing w:val="-11"/>
          <w:w w:val="105"/>
          <w:sz w:val="22"/>
        </w:rPr>
        <w:t> </w:t>
      </w:r>
      <w:r>
        <w:rPr>
          <w:w w:val="105"/>
          <w:sz w:val="22"/>
        </w:rPr>
        <w:t>número</w:t>
      </w:r>
      <w:r>
        <w:rPr>
          <w:spacing w:val="-12"/>
          <w:w w:val="105"/>
          <w:sz w:val="22"/>
        </w:rPr>
        <w:t> </w:t>
      </w:r>
      <w:r>
        <w:rPr>
          <w:w w:val="105"/>
          <w:sz w:val="22"/>
        </w:rPr>
        <w:t>de</w:t>
      </w:r>
      <w:r>
        <w:rPr>
          <w:spacing w:val="-11"/>
          <w:w w:val="105"/>
          <w:sz w:val="22"/>
        </w:rPr>
        <w:t> </w:t>
      </w:r>
      <w:r>
        <w:rPr>
          <w:w w:val="105"/>
          <w:sz w:val="22"/>
        </w:rPr>
        <w:t>proveedor</w:t>
      </w:r>
      <w:r>
        <w:rPr>
          <w:spacing w:val="-11"/>
          <w:w w:val="105"/>
          <w:sz w:val="22"/>
        </w:rPr>
        <w:t> </w:t>
      </w:r>
      <w:r>
        <w:rPr>
          <w:w w:val="105"/>
          <w:sz w:val="22"/>
        </w:rPr>
        <w:t>con</w:t>
      </w:r>
      <w:r>
        <w:rPr>
          <w:spacing w:val="-11"/>
          <w:w w:val="105"/>
          <w:sz w:val="22"/>
        </w:rPr>
        <w:t> </w:t>
      </w:r>
      <w:r>
        <w:rPr>
          <w:w w:val="105"/>
          <w:sz w:val="22"/>
        </w:rPr>
        <w:t>que</w:t>
      </w:r>
      <w:r>
        <w:rPr>
          <w:spacing w:val="-12"/>
          <w:w w:val="105"/>
          <w:sz w:val="22"/>
        </w:rPr>
        <w:t> </w:t>
      </w:r>
      <w:r>
        <w:rPr>
          <w:w w:val="105"/>
          <w:sz w:val="22"/>
        </w:rPr>
        <w:t>cuente</w:t>
      </w:r>
      <w:r>
        <w:rPr>
          <w:spacing w:val="-11"/>
          <w:w w:val="105"/>
          <w:sz w:val="22"/>
        </w:rPr>
        <w:t> </w:t>
      </w:r>
      <w:r>
        <w:rPr>
          <w:w w:val="105"/>
          <w:sz w:val="22"/>
        </w:rPr>
        <w:t>el</w:t>
      </w:r>
      <w:r>
        <w:rPr>
          <w:spacing w:val="-12"/>
          <w:w w:val="105"/>
          <w:sz w:val="22"/>
        </w:rPr>
        <w:t> </w:t>
      </w:r>
      <w:r>
        <w:rPr>
          <w:w w:val="105"/>
          <w:sz w:val="22"/>
        </w:rPr>
        <w:t>interesado;</w:t>
      </w:r>
      <w:r>
        <w:rPr>
          <w:spacing w:val="-10"/>
          <w:w w:val="105"/>
          <w:sz w:val="22"/>
        </w:rPr>
        <w:t> </w:t>
      </w:r>
      <w:r>
        <w:rPr>
          <w:w w:val="105"/>
          <w:sz w:val="22"/>
        </w:rPr>
        <w:t>y</w:t>
      </w:r>
    </w:p>
    <w:p>
      <w:pPr>
        <w:pStyle w:val="ListParagraph"/>
        <w:numPr>
          <w:ilvl w:val="0"/>
          <w:numId w:val="43"/>
        </w:numPr>
        <w:tabs>
          <w:tab w:pos="1740" w:val="left" w:leader="none"/>
        </w:tabs>
        <w:spacing w:line="259" w:lineRule="auto" w:before="0" w:after="0"/>
        <w:ind w:left="1739" w:right="980" w:hanging="404"/>
        <w:jc w:val="both"/>
        <w:rPr>
          <w:sz w:val="22"/>
        </w:rPr>
      </w:pPr>
      <w:r>
        <w:rPr>
          <w:w w:val="105"/>
          <w:sz w:val="22"/>
        </w:rPr>
        <w:t>Para la contratación de consultorías, asesorías, estudios e investigaciones para la Administración Pública Centralizada, las áreas requirentes</w:t>
      </w:r>
      <w:r>
        <w:rPr>
          <w:spacing w:val="-47"/>
          <w:w w:val="105"/>
          <w:sz w:val="22"/>
        </w:rPr>
        <w:t> </w:t>
      </w:r>
      <w:r>
        <w:rPr>
          <w:w w:val="105"/>
          <w:sz w:val="22"/>
        </w:rPr>
        <w:t>deberán observar lo</w:t>
      </w:r>
      <w:r>
        <w:rPr>
          <w:spacing w:val="-5"/>
          <w:w w:val="105"/>
          <w:sz w:val="22"/>
        </w:rPr>
        <w:t> </w:t>
      </w:r>
      <w:r>
        <w:rPr>
          <w:w w:val="105"/>
          <w:sz w:val="22"/>
        </w:rPr>
        <w:t>siguiente:</w:t>
      </w:r>
    </w:p>
    <w:p>
      <w:pPr>
        <w:pStyle w:val="ListParagraph"/>
        <w:numPr>
          <w:ilvl w:val="1"/>
          <w:numId w:val="43"/>
        </w:numPr>
        <w:tabs>
          <w:tab w:pos="2007" w:val="left" w:leader="none"/>
        </w:tabs>
        <w:spacing w:line="264" w:lineRule="auto" w:before="0" w:after="0"/>
        <w:ind w:left="2007" w:right="980" w:hanging="268"/>
        <w:jc w:val="left"/>
        <w:rPr>
          <w:sz w:val="22"/>
        </w:rPr>
      </w:pPr>
      <w:r>
        <w:rPr>
          <w:w w:val="105"/>
          <w:sz w:val="22"/>
        </w:rPr>
        <w:t>Deberán</w:t>
      </w:r>
      <w:r>
        <w:rPr>
          <w:spacing w:val="-10"/>
          <w:w w:val="105"/>
          <w:sz w:val="22"/>
        </w:rPr>
        <w:t> </w:t>
      </w:r>
      <w:r>
        <w:rPr>
          <w:w w:val="105"/>
          <w:sz w:val="22"/>
        </w:rPr>
        <w:t>consultar</w:t>
      </w:r>
      <w:r>
        <w:rPr>
          <w:spacing w:val="-9"/>
          <w:w w:val="105"/>
          <w:sz w:val="22"/>
        </w:rPr>
        <w:t> </w:t>
      </w:r>
      <w:r>
        <w:rPr>
          <w:w w:val="105"/>
          <w:sz w:val="22"/>
        </w:rPr>
        <w:t>a</w:t>
      </w:r>
      <w:r>
        <w:rPr>
          <w:spacing w:val="-10"/>
          <w:w w:val="105"/>
          <w:sz w:val="22"/>
        </w:rPr>
        <w:t> </w:t>
      </w:r>
      <w:r>
        <w:rPr>
          <w:w w:val="105"/>
          <w:sz w:val="22"/>
        </w:rPr>
        <w:t>la</w:t>
      </w:r>
      <w:r>
        <w:rPr>
          <w:spacing w:val="-9"/>
          <w:w w:val="105"/>
          <w:sz w:val="22"/>
        </w:rPr>
        <w:t> </w:t>
      </w:r>
      <w:r>
        <w:rPr>
          <w:w w:val="105"/>
          <w:sz w:val="22"/>
        </w:rPr>
        <w:t>Dirección</w:t>
      </w:r>
      <w:r>
        <w:rPr>
          <w:spacing w:val="-10"/>
          <w:w w:val="105"/>
          <w:sz w:val="22"/>
        </w:rPr>
        <w:t> </w:t>
      </w:r>
      <w:r>
        <w:rPr>
          <w:w w:val="105"/>
          <w:sz w:val="22"/>
        </w:rPr>
        <w:t>General</w:t>
      </w:r>
      <w:r>
        <w:rPr>
          <w:spacing w:val="-9"/>
          <w:w w:val="105"/>
          <w:sz w:val="22"/>
        </w:rPr>
        <w:t> </w:t>
      </w:r>
      <w:r>
        <w:rPr>
          <w:w w:val="105"/>
          <w:sz w:val="22"/>
        </w:rPr>
        <w:t>de</w:t>
      </w:r>
      <w:r>
        <w:rPr>
          <w:spacing w:val="-9"/>
          <w:w w:val="105"/>
          <w:sz w:val="22"/>
        </w:rPr>
        <w:t> </w:t>
      </w:r>
      <w:r>
        <w:rPr>
          <w:w w:val="105"/>
          <w:sz w:val="22"/>
        </w:rPr>
        <w:t>Operación</w:t>
      </w:r>
      <w:r>
        <w:rPr>
          <w:spacing w:val="-10"/>
          <w:w w:val="105"/>
          <w:sz w:val="22"/>
        </w:rPr>
        <w:t> </w:t>
      </w:r>
      <w:r>
        <w:rPr>
          <w:w w:val="105"/>
          <w:sz w:val="22"/>
        </w:rPr>
        <w:t>de</w:t>
      </w:r>
      <w:r>
        <w:rPr>
          <w:spacing w:val="-9"/>
          <w:w w:val="105"/>
          <w:sz w:val="22"/>
        </w:rPr>
        <w:t> </w:t>
      </w:r>
      <w:r>
        <w:rPr>
          <w:w w:val="105"/>
          <w:sz w:val="22"/>
        </w:rPr>
        <w:t>la</w:t>
      </w:r>
      <w:r>
        <w:rPr>
          <w:spacing w:val="-10"/>
          <w:w w:val="105"/>
          <w:sz w:val="22"/>
        </w:rPr>
        <w:t> </w:t>
      </w:r>
      <w:r>
        <w:rPr>
          <w:w w:val="105"/>
          <w:sz w:val="22"/>
        </w:rPr>
        <w:t>Secretaría, sobre</w:t>
      </w:r>
      <w:r>
        <w:rPr>
          <w:spacing w:val="-11"/>
          <w:w w:val="105"/>
          <w:sz w:val="22"/>
        </w:rPr>
        <w:t> </w:t>
      </w:r>
      <w:r>
        <w:rPr>
          <w:w w:val="105"/>
          <w:sz w:val="22"/>
        </w:rPr>
        <w:t>la</w:t>
      </w:r>
      <w:r>
        <w:rPr>
          <w:spacing w:val="-10"/>
          <w:w w:val="105"/>
          <w:sz w:val="22"/>
        </w:rPr>
        <w:t> </w:t>
      </w:r>
      <w:r>
        <w:rPr>
          <w:w w:val="105"/>
          <w:sz w:val="22"/>
        </w:rPr>
        <w:t>existencia</w:t>
      </w:r>
      <w:r>
        <w:rPr>
          <w:spacing w:val="-10"/>
          <w:w w:val="105"/>
          <w:sz w:val="22"/>
        </w:rPr>
        <w:t> </w:t>
      </w:r>
      <w:r>
        <w:rPr>
          <w:w w:val="105"/>
          <w:sz w:val="22"/>
        </w:rPr>
        <w:t>de</w:t>
      </w:r>
      <w:r>
        <w:rPr>
          <w:spacing w:val="-10"/>
          <w:w w:val="105"/>
          <w:sz w:val="22"/>
        </w:rPr>
        <w:t> </w:t>
      </w:r>
      <w:r>
        <w:rPr>
          <w:w w:val="105"/>
          <w:sz w:val="22"/>
        </w:rPr>
        <w:t>trabajos</w:t>
      </w:r>
      <w:r>
        <w:rPr>
          <w:spacing w:val="-8"/>
          <w:w w:val="105"/>
          <w:sz w:val="22"/>
        </w:rPr>
        <w:t> </w:t>
      </w:r>
      <w:r>
        <w:rPr>
          <w:w w:val="105"/>
          <w:sz w:val="22"/>
        </w:rPr>
        <w:t>similares</w:t>
      </w:r>
      <w:r>
        <w:rPr>
          <w:spacing w:val="-9"/>
          <w:w w:val="105"/>
          <w:sz w:val="22"/>
        </w:rPr>
        <w:t> </w:t>
      </w:r>
      <w:r>
        <w:rPr>
          <w:w w:val="105"/>
          <w:sz w:val="22"/>
        </w:rPr>
        <w:t>al</w:t>
      </w:r>
      <w:r>
        <w:rPr>
          <w:spacing w:val="-10"/>
          <w:w w:val="105"/>
          <w:sz w:val="22"/>
        </w:rPr>
        <w:t> </w:t>
      </w:r>
      <w:r>
        <w:rPr>
          <w:w w:val="105"/>
          <w:sz w:val="22"/>
        </w:rPr>
        <w:t>que</w:t>
      </w:r>
      <w:r>
        <w:rPr>
          <w:spacing w:val="-10"/>
          <w:w w:val="105"/>
          <w:sz w:val="22"/>
        </w:rPr>
        <w:t> </w:t>
      </w:r>
      <w:r>
        <w:rPr>
          <w:w w:val="105"/>
          <w:sz w:val="22"/>
        </w:rPr>
        <w:t>se</w:t>
      </w:r>
      <w:r>
        <w:rPr>
          <w:spacing w:val="-10"/>
          <w:w w:val="105"/>
          <w:sz w:val="22"/>
        </w:rPr>
        <w:t> </w:t>
      </w:r>
      <w:r>
        <w:rPr>
          <w:w w:val="105"/>
          <w:sz w:val="22"/>
        </w:rPr>
        <w:t>pretende</w:t>
      </w:r>
      <w:r>
        <w:rPr>
          <w:spacing w:val="-10"/>
          <w:w w:val="105"/>
          <w:sz w:val="22"/>
        </w:rPr>
        <w:t> </w:t>
      </w:r>
      <w:r>
        <w:rPr>
          <w:w w:val="105"/>
          <w:sz w:val="22"/>
        </w:rPr>
        <w:t>adquirir;</w:t>
      </w:r>
      <w:r>
        <w:rPr>
          <w:spacing w:val="-10"/>
          <w:w w:val="105"/>
          <w:sz w:val="22"/>
        </w:rPr>
        <w:t> </w:t>
      </w:r>
      <w:r>
        <w:rPr>
          <w:w w:val="105"/>
          <w:sz w:val="22"/>
        </w:rPr>
        <w:t>y</w:t>
      </w:r>
    </w:p>
    <w:p>
      <w:pPr>
        <w:pStyle w:val="ListParagraph"/>
        <w:numPr>
          <w:ilvl w:val="1"/>
          <w:numId w:val="43"/>
        </w:numPr>
        <w:tabs>
          <w:tab w:pos="2007" w:val="left" w:leader="none"/>
        </w:tabs>
        <w:spacing w:line="259" w:lineRule="auto" w:before="0" w:after="0"/>
        <w:ind w:left="2007" w:right="979" w:hanging="268"/>
        <w:jc w:val="left"/>
        <w:rPr>
          <w:sz w:val="22"/>
        </w:rPr>
      </w:pPr>
      <w:r>
        <w:rPr>
          <w:w w:val="105"/>
          <w:sz w:val="22"/>
        </w:rPr>
        <w:t>Junto con su solicitud, deberán remitir a la Dirección General de Abastecimientos de la Secretaría de Planeación, Administración</w:t>
      </w:r>
      <w:r>
        <w:rPr>
          <w:spacing w:val="34"/>
          <w:w w:val="105"/>
          <w:sz w:val="22"/>
        </w:rPr>
        <w:t> </w:t>
      </w:r>
      <w:r>
        <w:rPr>
          <w:w w:val="105"/>
          <w:sz w:val="22"/>
        </w:rPr>
        <w:t>y</w:t>
      </w:r>
    </w:p>
    <w:p>
      <w:pPr>
        <w:spacing w:after="0" w:line="259" w:lineRule="auto"/>
        <w:jc w:val="left"/>
        <w:rPr>
          <w:sz w:val="22"/>
        </w:rPr>
        <w:sectPr>
          <w:pgSz w:w="11630" w:h="15310"/>
          <w:pgMar w:header="674" w:footer="860" w:top="1320" w:bottom="1060" w:left="460" w:right="800"/>
        </w:sectPr>
      </w:pPr>
    </w:p>
    <w:p>
      <w:pPr>
        <w:pStyle w:val="BodyText"/>
        <w:spacing w:before="6"/>
        <w:rPr>
          <w:sz w:val="22"/>
        </w:rPr>
      </w:pPr>
    </w:p>
    <w:p>
      <w:pPr>
        <w:spacing w:before="101"/>
        <w:ind w:left="9301" w:right="0" w:firstLine="0"/>
        <w:jc w:val="left"/>
        <w:rPr>
          <w:rFonts w:ascii="Tahoma"/>
          <w:sz w:val="20"/>
        </w:rPr>
      </w:pPr>
      <w:r>
        <w:rPr>
          <w:rFonts w:ascii="Tahoma"/>
          <w:color w:val="231F20"/>
          <w:sz w:val="20"/>
        </w:rPr>
        <w:t>67</w:t>
      </w:r>
    </w:p>
    <w:p>
      <w:pPr>
        <w:spacing w:line="256" w:lineRule="auto" w:before="111"/>
        <w:ind w:left="2001" w:right="945" w:firstLine="0"/>
        <w:jc w:val="left"/>
        <w:rPr>
          <w:sz w:val="22"/>
        </w:rPr>
      </w:pPr>
      <w:r>
        <w:rPr>
          <w:w w:val="105"/>
          <w:sz w:val="22"/>
        </w:rPr>
        <w:t>Finanzas, copia de la respuesta que haya emitido la citada Dirección</w:t>
      </w:r>
      <w:r>
        <w:rPr>
          <w:spacing w:val="64"/>
          <w:w w:val="105"/>
          <w:sz w:val="22"/>
        </w:rPr>
        <w:t> </w:t>
      </w:r>
      <w:r>
        <w:rPr>
          <w:w w:val="105"/>
          <w:sz w:val="22"/>
        </w:rPr>
        <w:t>General de Operación.</w:t>
      </w:r>
    </w:p>
    <w:p>
      <w:pPr>
        <w:pStyle w:val="BodyText"/>
        <w:spacing w:before="9"/>
      </w:pPr>
    </w:p>
    <w:p>
      <w:pPr>
        <w:spacing w:line="256" w:lineRule="auto" w:before="0"/>
        <w:ind w:left="1333" w:right="1012" w:firstLine="0"/>
        <w:jc w:val="both"/>
        <w:rPr>
          <w:sz w:val="22"/>
        </w:rPr>
      </w:pPr>
      <w:r>
        <w:rPr>
          <w:b/>
          <w:w w:val="105"/>
          <w:sz w:val="22"/>
        </w:rPr>
        <w:t>SEXTO. </w:t>
      </w:r>
      <w:r>
        <w:rPr>
          <w:w w:val="105"/>
          <w:sz w:val="22"/>
        </w:rPr>
        <w:t>Mientras que la Contraloría del Estado emite la normatividad a su cargo, referente a los testigos sociales, deberá observarse lo siguiente:</w:t>
      </w:r>
    </w:p>
    <w:p>
      <w:pPr>
        <w:pStyle w:val="BodyText"/>
        <w:spacing w:before="9"/>
      </w:pPr>
    </w:p>
    <w:p>
      <w:pPr>
        <w:pStyle w:val="ListParagraph"/>
        <w:numPr>
          <w:ilvl w:val="0"/>
          <w:numId w:val="44"/>
        </w:numPr>
        <w:tabs>
          <w:tab w:pos="1735" w:val="left" w:leader="none"/>
        </w:tabs>
        <w:spacing w:line="259" w:lineRule="auto" w:before="0" w:after="0"/>
        <w:ind w:left="1735" w:right="1012" w:hanging="402"/>
        <w:jc w:val="both"/>
        <w:rPr>
          <w:sz w:val="22"/>
        </w:rPr>
      </w:pPr>
      <w:r>
        <w:rPr>
          <w:w w:val="105"/>
          <w:sz w:val="22"/>
        </w:rPr>
        <w:t>La Subsecretaría de Administración de la Secretaría de Planeación, Administración y Finanzas del Poder Ejecutivo del Estado, así como cada Entidad de la Administración Pública Paraestatal, podrán determinar los casos y criterios para la selección y participación de los testigos sociales dentro de las licitaciones que lleven a cabo;</w:t>
      </w:r>
      <w:r>
        <w:rPr>
          <w:spacing w:val="-29"/>
          <w:w w:val="105"/>
          <w:sz w:val="22"/>
        </w:rPr>
        <w:t> </w:t>
      </w:r>
      <w:r>
        <w:rPr>
          <w:w w:val="105"/>
          <w:sz w:val="22"/>
        </w:rPr>
        <w:t>y</w:t>
      </w:r>
    </w:p>
    <w:p>
      <w:pPr>
        <w:pStyle w:val="ListParagraph"/>
        <w:numPr>
          <w:ilvl w:val="0"/>
          <w:numId w:val="44"/>
        </w:numPr>
        <w:tabs>
          <w:tab w:pos="1735" w:val="left" w:leader="none"/>
        </w:tabs>
        <w:spacing w:line="256" w:lineRule="auto" w:before="0" w:after="0"/>
        <w:ind w:left="1735" w:right="1012" w:hanging="402"/>
        <w:jc w:val="both"/>
        <w:rPr>
          <w:sz w:val="22"/>
        </w:rPr>
      </w:pPr>
      <w:r>
        <w:rPr>
          <w:w w:val="105"/>
          <w:sz w:val="22"/>
        </w:rPr>
        <w:t>En lo referente a adjudicaciones directas, las Unidades Centralizadas de Compras</w:t>
      </w:r>
      <w:r>
        <w:rPr>
          <w:spacing w:val="-13"/>
          <w:w w:val="105"/>
          <w:sz w:val="22"/>
        </w:rPr>
        <w:t> </w:t>
      </w:r>
      <w:r>
        <w:rPr>
          <w:w w:val="105"/>
          <w:sz w:val="22"/>
        </w:rPr>
        <w:t>deberán</w:t>
      </w:r>
      <w:r>
        <w:rPr>
          <w:spacing w:val="-13"/>
          <w:w w:val="105"/>
          <w:sz w:val="22"/>
        </w:rPr>
        <w:t> </w:t>
      </w:r>
      <w:r>
        <w:rPr>
          <w:w w:val="105"/>
          <w:sz w:val="22"/>
        </w:rPr>
        <w:t>consultar</w:t>
      </w:r>
      <w:r>
        <w:rPr>
          <w:spacing w:val="-14"/>
          <w:w w:val="105"/>
          <w:sz w:val="22"/>
        </w:rPr>
        <w:t> </w:t>
      </w:r>
      <w:r>
        <w:rPr>
          <w:w w:val="105"/>
          <w:sz w:val="22"/>
        </w:rPr>
        <w:t>a</w:t>
      </w:r>
      <w:r>
        <w:rPr>
          <w:spacing w:val="-13"/>
          <w:w w:val="105"/>
          <w:sz w:val="22"/>
        </w:rPr>
        <w:t> </w:t>
      </w:r>
      <w:r>
        <w:rPr>
          <w:w w:val="105"/>
          <w:sz w:val="22"/>
        </w:rPr>
        <w:t>la</w:t>
      </w:r>
      <w:r>
        <w:rPr>
          <w:spacing w:val="-14"/>
          <w:w w:val="105"/>
          <w:sz w:val="22"/>
        </w:rPr>
        <w:t> </w:t>
      </w:r>
      <w:r>
        <w:rPr>
          <w:w w:val="105"/>
          <w:sz w:val="22"/>
        </w:rPr>
        <w:t>Contraloría</w:t>
      </w:r>
      <w:r>
        <w:rPr>
          <w:spacing w:val="-13"/>
          <w:w w:val="105"/>
          <w:sz w:val="22"/>
        </w:rPr>
        <w:t> </w:t>
      </w:r>
      <w:r>
        <w:rPr>
          <w:w w:val="105"/>
          <w:sz w:val="22"/>
        </w:rPr>
        <w:t>o</w:t>
      </w:r>
      <w:r>
        <w:rPr>
          <w:spacing w:val="-14"/>
          <w:w w:val="105"/>
          <w:sz w:val="22"/>
        </w:rPr>
        <w:t> </w:t>
      </w:r>
      <w:r>
        <w:rPr>
          <w:w w:val="105"/>
          <w:sz w:val="22"/>
        </w:rPr>
        <w:t>al</w:t>
      </w:r>
      <w:r>
        <w:rPr>
          <w:spacing w:val="-13"/>
          <w:w w:val="105"/>
          <w:sz w:val="22"/>
        </w:rPr>
        <w:t> </w:t>
      </w:r>
      <w:r>
        <w:rPr>
          <w:w w:val="105"/>
          <w:sz w:val="22"/>
        </w:rPr>
        <w:t>Órgano</w:t>
      </w:r>
      <w:r>
        <w:rPr>
          <w:spacing w:val="-15"/>
          <w:w w:val="105"/>
          <w:sz w:val="22"/>
        </w:rPr>
        <w:t> </w:t>
      </w:r>
      <w:r>
        <w:rPr>
          <w:w w:val="105"/>
          <w:sz w:val="22"/>
        </w:rPr>
        <w:t>Interno</w:t>
      </w:r>
      <w:r>
        <w:rPr>
          <w:spacing w:val="-14"/>
          <w:w w:val="105"/>
          <w:sz w:val="22"/>
        </w:rPr>
        <w:t> </w:t>
      </w:r>
      <w:r>
        <w:rPr>
          <w:w w:val="105"/>
          <w:sz w:val="22"/>
        </w:rPr>
        <w:t>de</w:t>
      </w:r>
      <w:r>
        <w:rPr>
          <w:spacing w:val="-14"/>
          <w:w w:val="105"/>
          <w:sz w:val="22"/>
        </w:rPr>
        <w:t> </w:t>
      </w:r>
      <w:r>
        <w:rPr>
          <w:w w:val="105"/>
          <w:sz w:val="22"/>
        </w:rPr>
        <w:t>Control, según sea el caso, sobre la necesidad de contratar a un testigo social, cuando tengan conocimiento de algún procedimiento de adjudicación directa, de conformidad a lo dispuesto a</w:t>
      </w:r>
      <w:r>
        <w:rPr>
          <w:spacing w:val="-37"/>
          <w:w w:val="105"/>
          <w:sz w:val="22"/>
        </w:rPr>
        <w:t> </w:t>
      </w:r>
      <w:r>
        <w:rPr>
          <w:w w:val="105"/>
          <w:sz w:val="22"/>
        </w:rPr>
        <w:t>continuación:</w:t>
      </w:r>
    </w:p>
    <w:p>
      <w:pPr>
        <w:pStyle w:val="ListParagraph"/>
        <w:numPr>
          <w:ilvl w:val="1"/>
          <w:numId w:val="44"/>
        </w:numPr>
        <w:tabs>
          <w:tab w:pos="2001" w:val="left" w:leader="none"/>
        </w:tabs>
        <w:spacing w:line="256" w:lineRule="auto" w:before="1" w:after="0"/>
        <w:ind w:left="2001" w:right="1012" w:hanging="266"/>
        <w:jc w:val="both"/>
        <w:rPr>
          <w:sz w:val="22"/>
        </w:rPr>
      </w:pPr>
      <w:r>
        <w:rPr>
          <w:w w:val="105"/>
          <w:sz w:val="22"/>
        </w:rPr>
        <w:t>Cuando detecte la necesidad de llevar a cabo un procedimiento de adjudicación directa, ya sea porque así se lo plantea el área requirente, o porque de la contratación solicitada así se desprenda, la Unidad Centralizada de Compras, inmediatamente deberá informar de ello a la Contraloría del Estado, o el Órgano Interno de Control, según sea el caso, solicitándole se pronuncie acerca de la necesidad de contar o no con un testigo</w:t>
      </w:r>
      <w:r>
        <w:rPr>
          <w:spacing w:val="-8"/>
          <w:w w:val="105"/>
          <w:sz w:val="22"/>
        </w:rPr>
        <w:t> </w:t>
      </w:r>
      <w:r>
        <w:rPr>
          <w:w w:val="105"/>
          <w:sz w:val="22"/>
        </w:rPr>
        <w:t>social;</w:t>
      </w:r>
    </w:p>
    <w:p>
      <w:pPr>
        <w:pStyle w:val="ListParagraph"/>
        <w:numPr>
          <w:ilvl w:val="1"/>
          <w:numId w:val="44"/>
        </w:numPr>
        <w:tabs>
          <w:tab w:pos="2001" w:val="left" w:leader="none"/>
        </w:tabs>
        <w:spacing w:line="256" w:lineRule="auto" w:before="6" w:after="0"/>
        <w:ind w:left="2001" w:right="1013" w:hanging="266"/>
        <w:jc w:val="both"/>
        <w:rPr>
          <w:sz w:val="22"/>
        </w:rPr>
      </w:pPr>
      <w:r>
        <w:rPr>
          <w:w w:val="105"/>
          <w:sz w:val="22"/>
        </w:rPr>
        <w:t>La Contraloría del Estado o el Órgano Interno de Control, según sea el caso, contarán con tres días hábiles para emitir la respuesta correspondiente, contados a partir del día siguiente a aquel en que se reciba la consulta</w:t>
      </w:r>
      <w:r>
        <w:rPr>
          <w:spacing w:val="-11"/>
          <w:w w:val="105"/>
          <w:sz w:val="22"/>
        </w:rPr>
        <w:t> </w:t>
      </w:r>
      <w:r>
        <w:rPr>
          <w:w w:val="105"/>
          <w:sz w:val="22"/>
        </w:rPr>
        <w:t>correspondiente.</w:t>
      </w:r>
    </w:p>
    <w:p>
      <w:pPr>
        <w:pStyle w:val="ListParagraph"/>
        <w:numPr>
          <w:ilvl w:val="1"/>
          <w:numId w:val="44"/>
        </w:numPr>
        <w:tabs>
          <w:tab w:pos="2001" w:val="left" w:leader="none"/>
        </w:tabs>
        <w:spacing w:line="256" w:lineRule="auto" w:before="4" w:after="0"/>
        <w:ind w:left="2001" w:right="1013" w:hanging="266"/>
        <w:jc w:val="both"/>
        <w:rPr>
          <w:sz w:val="22"/>
        </w:rPr>
      </w:pPr>
      <w:r>
        <w:rPr>
          <w:w w:val="105"/>
          <w:sz w:val="22"/>
        </w:rPr>
        <w:t>En</w:t>
      </w:r>
      <w:r>
        <w:rPr>
          <w:spacing w:val="-9"/>
          <w:w w:val="105"/>
          <w:sz w:val="22"/>
        </w:rPr>
        <w:t> </w:t>
      </w:r>
      <w:r>
        <w:rPr>
          <w:w w:val="105"/>
          <w:sz w:val="22"/>
        </w:rPr>
        <w:t>caso</w:t>
      </w:r>
      <w:r>
        <w:rPr>
          <w:spacing w:val="-8"/>
          <w:w w:val="105"/>
          <w:sz w:val="22"/>
        </w:rPr>
        <w:t> </w:t>
      </w:r>
      <w:r>
        <w:rPr>
          <w:w w:val="105"/>
          <w:sz w:val="22"/>
        </w:rPr>
        <w:t>de</w:t>
      </w:r>
      <w:r>
        <w:rPr>
          <w:spacing w:val="-9"/>
          <w:w w:val="105"/>
          <w:sz w:val="22"/>
        </w:rPr>
        <w:t> </w:t>
      </w:r>
      <w:r>
        <w:rPr>
          <w:w w:val="105"/>
          <w:sz w:val="22"/>
        </w:rPr>
        <w:t>que</w:t>
      </w:r>
      <w:r>
        <w:rPr>
          <w:spacing w:val="-9"/>
          <w:w w:val="105"/>
          <w:sz w:val="22"/>
        </w:rPr>
        <w:t> </w:t>
      </w:r>
      <w:r>
        <w:rPr>
          <w:w w:val="105"/>
          <w:sz w:val="22"/>
        </w:rPr>
        <w:t>la</w:t>
      </w:r>
      <w:r>
        <w:rPr>
          <w:spacing w:val="-8"/>
          <w:w w:val="105"/>
          <w:sz w:val="22"/>
        </w:rPr>
        <w:t> </w:t>
      </w:r>
      <w:r>
        <w:rPr>
          <w:w w:val="105"/>
          <w:sz w:val="22"/>
        </w:rPr>
        <w:t>Unidad</w:t>
      </w:r>
      <w:r>
        <w:rPr>
          <w:spacing w:val="-8"/>
          <w:w w:val="105"/>
          <w:sz w:val="22"/>
        </w:rPr>
        <w:t> </w:t>
      </w:r>
      <w:r>
        <w:rPr>
          <w:w w:val="105"/>
          <w:sz w:val="22"/>
        </w:rPr>
        <w:t>Centralizada</w:t>
      </w:r>
      <w:r>
        <w:rPr>
          <w:spacing w:val="-8"/>
          <w:w w:val="105"/>
          <w:sz w:val="22"/>
        </w:rPr>
        <w:t> </w:t>
      </w:r>
      <w:r>
        <w:rPr>
          <w:w w:val="105"/>
          <w:sz w:val="22"/>
        </w:rPr>
        <w:t>de</w:t>
      </w:r>
      <w:r>
        <w:rPr>
          <w:spacing w:val="-9"/>
          <w:w w:val="105"/>
          <w:sz w:val="22"/>
        </w:rPr>
        <w:t> </w:t>
      </w:r>
      <w:r>
        <w:rPr>
          <w:w w:val="105"/>
          <w:sz w:val="22"/>
        </w:rPr>
        <w:t>Compras</w:t>
      </w:r>
      <w:r>
        <w:rPr>
          <w:spacing w:val="-8"/>
          <w:w w:val="105"/>
          <w:sz w:val="22"/>
        </w:rPr>
        <w:t> </w:t>
      </w:r>
      <w:r>
        <w:rPr>
          <w:w w:val="105"/>
          <w:sz w:val="22"/>
        </w:rPr>
        <w:t>no</w:t>
      </w:r>
      <w:r>
        <w:rPr>
          <w:spacing w:val="-9"/>
          <w:w w:val="105"/>
          <w:sz w:val="22"/>
        </w:rPr>
        <w:t> </w:t>
      </w:r>
      <w:r>
        <w:rPr>
          <w:w w:val="105"/>
          <w:sz w:val="22"/>
        </w:rPr>
        <w:t>reciba</w:t>
      </w:r>
      <w:r>
        <w:rPr>
          <w:spacing w:val="-8"/>
          <w:w w:val="105"/>
          <w:sz w:val="22"/>
        </w:rPr>
        <w:t> </w:t>
      </w:r>
      <w:r>
        <w:rPr>
          <w:w w:val="105"/>
          <w:sz w:val="22"/>
        </w:rPr>
        <w:t>respuesta alguna, se entenderá como que no se requiere la participación de un</w:t>
      </w:r>
      <w:r>
        <w:rPr>
          <w:spacing w:val="64"/>
          <w:w w:val="105"/>
          <w:sz w:val="22"/>
        </w:rPr>
        <w:t> </w:t>
      </w:r>
      <w:r>
        <w:rPr>
          <w:w w:val="105"/>
          <w:sz w:val="22"/>
        </w:rPr>
        <w:t>testigo social para la contratación planteada;</w:t>
      </w:r>
      <w:r>
        <w:rPr>
          <w:spacing w:val="-26"/>
          <w:w w:val="105"/>
          <w:sz w:val="22"/>
        </w:rPr>
        <w:t> </w:t>
      </w:r>
      <w:r>
        <w:rPr>
          <w:w w:val="105"/>
          <w:sz w:val="22"/>
        </w:rPr>
        <w:t>y</w:t>
      </w:r>
    </w:p>
    <w:p>
      <w:pPr>
        <w:pStyle w:val="ListParagraph"/>
        <w:numPr>
          <w:ilvl w:val="1"/>
          <w:numId w:val="44"/>
        </w:numPr>
        <w:tabs>
          <w:tab w:pos="2001" w:val="left" w:leader="none"/>
        </w:tabs>
        <w:spacing w:line="256" w:lineRule="auto" w:before="3" w:after="0"/>
        <w:ind w:left="2001" w:right="1014" w:hanging="266"/>
        <w:jc w:val="both"/>
        <w:rPr>
          <w:sz w:val="22"/>
        </w:rPr>
      </w:pPr>
      <w:r>
        <w:rPr>
          <w:w w:val="105"/>
          <w:sz w:val="22"/>
        </w:rPr>
        <w:t>Quedarán</w:t>
      </w:r>
      <w:r>
        <w:rPr>
          <w:spacing w:val="-11"/>
          <w:w w:val="105"/>
          <w:sz w:val="22"/>
        </w:rPr>
        <w:t> </w:t>
      </w:r>
      <w:r>
        <w:rPr>
          <w:w w:val="105"/>
          <w:sz w:val="22"/>
        </w:rPr>
        <w:t>exceptuadas</w:t>
      </w:r>
      <w:r>
        <w:rPr>
          <w:spacing w:val="-10"/>
          <w:w w:val="105"/>
          <w:sz w:val="22"/>
        </w:rPr>
        <w:t> </w:t>
      </w:r>
      <w:r>
        <w:rPr>
          <w:w w:val="105"/>
          <w:sz w:val="22"/>
        </w:rPr>
        <w:t>de</w:t>
      </w:r>
      <w:r>
        <w:rPr>
          <w:spacing w:val="-11"/>
          <w:w w:val="105"/>
          <w:sz w:val="22"/>
        </w:rPr>
        <w:t> </w:t>
      </w:r>
      <w:r>
        <w:rPr>
          <w:w w:val="105"/>
          <w:sz w:val="22"/>
        </w:rPr>
        <w:t>la</w:t>
      </w:r>
      <w:r>
        <w:rPr>
          <w:spacing w:val="-11"/>
          <w:w w:val="105"/>
          <w:sz w:val="22"/>
        </w:rPr>
        <w:t> </w:t>
      </w:r>
      <w:r>
        <w:rPr>
          <w:w w:val="105"/>
          <w:sz w:val="22"/>
        </w:rPr>
        <w:t>consulta</w:t>
      </w:r>
      <w:r>
        <w:rPr>
          <w:spacing w:val="-11"/>
          <w:w w:val="105"/>
          <w:sz w:val="22"/>
        </w:rPr>
        <w:t> </w:t>
      </w:r>
      <w:r>
        <w:rPr>
          <w:w w:val="105"/>
          <w:sz w:val="22"/>
        </w:rPr>
        <w:t>referida</w:t>
      </w:r>
      <w:r>
        <w:rPr>
          <w:spacing w:val="-10"/>
          <w:w w:val="105"/>
          <w:sz w:val="22"/>
        </w:rPr>
        <w:t> </w:t>
      </w:r>
      <w:r>
        <w:rPr>
          <w:w w:val="105"/>
          <w:sz w:val="22"/>
        </w:rPr>
        <w:t>en</w:t>
      </w:r>
      <w:r>
        <w:rPr>
          <w:spacing w:val="-11"/>
          <w:w w:val="105"/>
          <w:sz w:val="22"/>
        </w:rPr>
        <w:t> </w:t>
      </w:r>
      <w:r>
        <w:rPr>
          <w:w w:val="105"/>
          <w:sz w:val="22"/>
        </w:rPr>
        <w:t>esta</w:t>
      </w:r>
      <w:r>
        <w:rPr>
          <w:spacing w:val="-10"/>
          <w:w w:val="105"/>
          <w:sz w:val="22"/>
        </w:rPr>
        <w:t> </w:t>
      </w:r>
      <w:r>
        <w:rPr>
          <w:w w:val="105"/>
          <w:sz w:val="22"/>
        </w:rPr>
        <w:t>fracción,</w:t>
      </w:r>
      <w:r>
        <w:rPr>
          <w:spacing w:val="-11"/>
          <w:w w:val="105"/>
          <w:sz w:val="22"/>
        </w:rPr>
        <w:t> </w:t>
      </w:r>
      <w:r>
        <w:rPr>
          <w:w w:val="105"/>
          <w:sz w:val="22"/>
        </w:rPr>
        <w:t>aquellas adjudicaciones directas motivadas por los acontecimientos descritos en la fracción IV del artículo 73 de la</w:t>
      </w:r>
      <w:r>
        <w:rPr>
          <w:spacing w:val="-27"/>
          <w:w w:val="105"/>
          <w:sz w:val="22"/>
        </w:rPr>
        <w:t> </w:t>
      </w:r>
      <w:r>
        <w:rPr>
          <w:w w:val="105"/>
          <w:sz w:val="22"/>
        </w:rPr>
        <w:t>Ley.</w:t>
      </w:r>
    </w:p>
    <w:p>
      <w:pPr>
        <w:pStyle w:val="BodyText"/>
        <w:spacing w:before="9"/>
      </w:pPr>
    </w:p>
    <w:p>
      <w:pPr>
        <w:spacing w:line="256" w:lineRule="auto" w:before="0"/>
        <w:ind w:left="1333" w:right="1012" w:firstLine="0"/>
        <w:jc w:val="both"/>
        <w:rPr>
          <w:sz w:val="22"/>
        </w:rPr>
      </w:pPr>
      <w:r>
        <w:rPr>
          <w:b/>
          <w:w w:val="105"/>
          <w:sz w:val="22"/>
        </w:rPr>
        <w:t>SÉPTIMO. </w:t>
      </w:r>
      <w:r>
        <w:rPr>
          <w:w w:val="105"/>
          <w:sz w:val="22"/>
        </w:rPr>
        <w:t>En caso de que en el Presupuesto de Egresos que se vaya a ejercer, no se contengan los montos señalados en el artículo 72 de la Ley, se tomarán en cuenta los aquellos montos que se señalen en último</w:t>
      </w:r>
      <w:r>
        <w:rPr>
          <w:spacing w:val="-33"/>
          <w:w w:val="105"/>
          <w:sz w:val="22"/>
        </w:rPr>
        <w:t> </w:t>
      </w:r>
      <w:r>
        <w:rPr>
          <w:w w:val="105"/>
          <w:sz w:val="22"/>
        </w:rPr>
        <w:t>Presupuesto de Egresos que los</w:t>
      </w:r>
      <w:r>
        <w:rPr>
          <w:spacing w:val="-10"/>
          <w:w w:val="105"/>
          <w:sz w:val="22"/>
        </w:rPr>
        <w:t> </w:t>
      </w:r>
      <w:r>
        <w:rPr>
          <w:w w:val="105"/>
          <w:sz w:val="22"/>
        </w:rPr>
        <w:t>contenga.</w:t>
      </w:r>
    </w:p>
    <w:p>
      <w:pPr>
        <w:pStyle w:val="BodyText"/>
        <w:spacing w:before="4"/>
        <w:rPr>
          <w:sz w:val="24"/>
        </w:rPr>
      </w:pPr>
    </w:p>
    <w:p>
      <w:pPr>
        <w:spacing w:line="256" w:lineRule="auto" w:before="0"/>
        <w:ind w:left="1333" w:right="1011" w:firstLine="0"/>
        <w:jc w:val="both"/>
        <w:rPr>
          <w:sz w:val="22"/>
        </w:rPr>
      </w:pPr>
      <w:r>
        <w:rPr>
          <w:w w:val="105"/>
          <w:sz w:val="22"/>
        </w:rPr>
        <w:t>Para</w:t>
      </w:r>
      <w:r>
        <w:rPr>
          <w:spacing w:val="-11"/>
          <w:w w:val="105"/>
          <w:sz w:val="22"/>
        </w:rPr>
        <w:t> </w:t>
      </w:r>
      <w:r>
        <w:rPr>
          <w:w w:val="105"/>
          <w:sz w:val="22"/>
        </w:rPr>
        <w:t>el</w:t>
      </w:r>
      <w:r>
        <w:rPr>
          <w:spacing w:val="-10"/>
          <w:w w:val="105"/>
          <w:sz w:val="22"/>
        </w:rPr>
        <w:t> </w:t>
      </w:r>
      <w:r>
        <w:rPr>
          <w:w w:val="105"/>
          <w:sz w:val="22"/>
        </w:rPr>
        <w:t>caso</w:t>
      </w:r>
      <w:r>
        <w:rPr>
          <w:spacing w:val="-11"/>
          <w:w w:val="105"/>
          <w:sz w:val="22"/>
        </w:rPr>
        <w:t> </w:t>
      </w:r>
      <w:r>
        <w:rPr>
          <w:w w:val="105"/>
          <w:sz w:val="22"/>
        </w:rPr>
        <w:t>del</w:t>
      </w:r>
      <w:r>
        <w:rPr>
          <w:spacing w:val="-10"/>
          <w:w w:val="105"/>
          <w:sz w:val="22"/>
        </w:rPr>
        <w:t> </w:t>
      </w:r>
      <w:r>
        <w:rPr>
          <w:w w:val="105"/>
          <w:sz w:val="22"/>
        </w:rPr>
        <w:t>ejercicio</w:t>
      </w:r>
      <w:r>
        <w:rPr>
          <w:spacing w:val="-12"/>
          <w:w w:val="105"/>
          <w:sz w:val="22"/>
        </w:rPr>
        <w:t> </w:t>
      </w:r>
      <w:r>
        <w:rPr>
          <w:w w:val="105"/>
          <w:sz w:val="22"/>
        </w:rPr>
        <w:t>2017,</w:t>
      </w:r>
      <w:r>
        <w:rPr>
          <w:spacing w:val="-10"/>
          <w:w w:val="105"/>
          <w:sz w:val="22"/>
        </w:rPr>
        <w:t> </w:t>
      </w:r>
      <w:r>
        <w:rPr>
          <w:w w:val="105"/>
          <w:sz w:val="22"/>
        </w:rPr>
        <w:t>se</w:t>
      </w:r>
      <w:r>
        <w:rPr>
          <w:spacing w:val="-11"/>
          <w:w w:val="105"/>
          <w:sz w:val="22"/>
        </w:rPr>
        <w:t> </w:t>
      </w:r>
      <w:r>
        <w:rPr>
          <w:w w:val="105"/>
          <w:sz w:val="22"/>
        </w:rPr>
        <w:t>tomarán</w:t>
      </w:r>
      <w:r>
        <w:rPr>
          <w:spacing w:val="-10"/>
          <w:w w:val="105"/>
          <w:sz w:val="22"/>
        </w:rPr>
        <w:t> </w:t>
      </w:r>
      <w:r>
        <w:rPr>
          <w:w w:val="105"/>
          <w:sz w:val="22"/>
        </w:rPr>
        <w:t>en</w:t>
      </w:r>
      <w:r>
        <w:rPr>
          <w:spacing w:val="-11"/>
          <w:w w:val="105"/>
          <w:sz w:val="22"/>
        </w:rPr>
        <w:t> </w:t>
      </w:r>
      <w:r>
        <w:rPr>
          <w:w w:val="105"/>
          <w:sz w:val="22"/>
        </w:rPr>
        <w:t>cuenta</w:t>
      </w:r>
      <w:r>
        <w:rPr>
          <w:spacing w:val="-10"/>
          <w:w w:val="105"/>
          <w:sz w:val="22"/>
        </w:rPr>
        <w:t> </w:t>
      </w:r>
      <w:r>
        <w:rPr>
          <w:w w:val="105"/>
          <w:sz w:val="22"/>
        </w:rPr>
        <w:t>los</w:t>
      </w:r>
      <w:r>
        <w:rPr>
          <w:spacing w:val="-9"/>
          <w:w w:val="105"/>
          <w:sz w:val="22"/>
        </w:rPr>
        <w:t> </w:t>
      </w:r>
      <w:r>
        <w:rPr>
          <w:w w:val="105"/>
          <w:sz w:val="22"/>
        </w:rPr>
        <w:t>montos</w:t>
      </w:r>
      <w:r>
        <w:rPr>
          <w:spacing w:val="-10"/>
          <w:w w:val="105"/>
          <w:sz w:val="22"/>
        </w:rPr>
        <w:t> </w:t>
      </w:r>
      <w:r>
        <w:rPr>
          <w:w w:val="105"/>
          <w:sz w:val="22"/>
        </w:rPr>
        <w:t>señalados</w:t>
      </w:r>
      <w:r>
        <w:rPr>
          <w:spacing w:val="-9"/>
          <w:w w:val="105"/>
          <w:sz w:val="22"/>
        </w:rPr>
        <w:t> </w:t>
      </w:r>
      <w:r>
        <w:rPr>
          <w:w w:val="105"/>
          <w:sz w:val="22"/>
        </w:rPr>
        <w:t>en el artículo 6 del Presupuesto de Egresos del Estado de Jalisco para el</w:t>
      </w:r>
      <w:r>
        <w:rPr>
          <w:spacing w:val="-32"/>
          <w:w w:val="105"/>
          <w:sz w:val="22"/>
        </w:rPr>
        <w:t> </w:t>
      </w:r>
      <w:r>
        <w:rPr>
          <w:w w:val="105"/>
          <w:sz w:val="22"/>
        </w:rPr>
        <w:t>período</w:t>
      </w:r>
    </w:p>
    <w:p>
      <w:pPr>
        <w:spacing w:after="0" w:line="256" w:lineRule="auto"/>
        <w:jc w:val="both"/>
        <w:rPr>
          <w:sz w:val="22"/>
        </w:rPr>
        <w:sectPr>
          <w:pgSz w:w="11630" w:h="15310"/>
          <w:pgMar w:header="674" w:footer="860" w:top="1320" w:bottom="1060" w:left="460" w:right="800"/>
        </w:sectPr>
      </w:pPr>
    </w:p>
    <w:p>
      <w:pPr>
        <w:pStyle w:val="BodyText"/>
        <w:spacing w:before="6"/>
        <w:rPr>
          <w:sz w:val="22"/>
        </w:rPr>
      </w:pPr>
    </w:p>
    <w:p>
      <w:pPr>
        <w:spacing w:before="101"/>
        <w:ind w:left="1182" w:right="0" w:firstLine="0"/>
        <w:jc w:val="left"/>
        <w:rPr>
          <w:rFonts w:ascii="Tahoma"/>
          <w:sz w:val="20"/>
        </w:rPr>
      </w:pPr>
      <w:r>
        <w:rPr>
          <w:rFonts w:ascii="Tahoma"/>
          <w:color w:val="231F20"/>
          <w:sz w:val="20"/>
        </w:rPr>
        <w:t>68</w:t>
      </w:r>
    </w:p>
    <w:p>
      <w:pPr>
        <w:spacing w:line="256" w:lineRule="auto" w:before="111"/>
        <w:ind w:left="1390" w:right="956" w:firstLine="0"/>
        <w:jc w:val="both"/>
        <w:rPr>
          <w:sz w:val="22"/>
        </w:rPr>
      </w:pPr>
      <w:r>
        <w:rPr>
          <w:w w:val="105"/>
          <w:sz w:val="22"/>
        </w:rPr>
        <w:t>comprendido</w:t>
      </w:r>
      <w:r>
        <w:rPr>
          <w:spacing w:val="-4"/>
          <w:w w:val="105"/>
          <w:sz w:val="22"/>
        </w:rPr>
        <w:t> </w:t>
      </w:r>
      <w:r>
        <w:rPr>
          <w:w w:val="105"/>
          <w:sz w:val="22"/>
        </w:rPr>
        <w:t>entre</w:t>
      </w:r>
      <w:r>
        <w:rPr>
          <w:spacing w:val="-4"/>
          <w:w w:val="105"/>
          <w:sz w:val="22"/>
        </w:rPr>
        <w:t> </w:t>
      </w:r>
      <w:r>
        <w:rPr>
          <w:w w:val="105"/>
          <w:sz w:val="22"/>
        </w:rPr>
        <w:t>el</w:t>
      </w:r>
      <w:r>
        <w:rPr>
          <w:spacing w:val="-3"/>
          <w:w w:val="105"/>
          <w:sz w:val="22"/>
        </w:rPr>
        <w:t> </w:t>
      </w:r>
      <w:r>
        <w:rPr>
          <w:w w:val="105"/>
          <w:sz w:val="22"/>
        </w:rPr>
        <w:t>1</w:t>
      </w:r>
      <w:r>
        <w:rPr>
          <w:spacing w:val="-4"/>
          <w:w w:val="105"/>
          <w:sz w:val="22"/>
        </w:rPr>
        <w:t> </w:t>
      </w:r>
      <w:r>
        <w:rPr>
          <w:w w:val="105"/>
          <w:sz w:val="22"/>
        </w:rPr>
        <w:t>de</w:t>
      </w:r>
      <w:r>
        <w:rPr>
          <w:spacing w:val="-3"/>
          <w:w w:val="105"/>
          <w:sz w:val="22"/>
        </w:rPr>
        <w:t> </w:t>
      </w:r>
      <w:r>
        <w:rPr>
          <w:w w:val="105"/>
          <w:sz w:val="22"/>
        </w:rPr>
        <w:t>Enero</w:t>
      </w:r>
      <w:r>
        <w:rPr>
          <w:spacing w:val="-4"/>
          <w:w w:val="105"/>
          <w:sz w:val="22"/>
        </w:rPr>
        <w:t> </w:t>
      </w:r>
      <w:r>
        <w:rPr>
          <w:w w:val="105"/>
          <w:sz w:val="22"/>
        </w:rPr>
        <w:t>al</w:t>
      </w:r>
      <w:r>
        <w:rPr>
          <w:spacing w:val="-4"/>
          <w:w w:val="105"/>
          <w:sz w:val="22"/>
        </w:rPr>
        <w:t> </w:t>
      </w:r>
      <w:r>
        <w:rPr>
          <w:w w:val="105"/>
          <w:sz w:val="22"/>
        </w:rPr>
        <w:t>31</w:t>
      </w:r>
      <w:r>
        <w:rPr>
          <w:spacing w:val="-3"/>
          <w:w w:val="105"/>
          <w:sz w:val="22"/>
        </w:rPr>
        <w:t> </w:t>
      </w:r>
      <w:r>
        <w:rPr>
          <w:w w:val="105"/>
          <w:sz w:val="22"/>
        </w:rPr>
        <w:t>de</w:t>
      </w:r>
      <w:r>
        <w:rPr>
          <w:spacing w:val="-4"/>
          <w:w w:val="105"/>
          <w:sz w:val="22"/>
        </w:rPr>
        <w:t> </w:t>
      </w:r>
      <w:r>
        <w:rPr>
          <w:w w:val="105"/>
          <w:sz w:val="22"/>
        </w:rPr>
        <w:t>Diciembre</w:t>
      </w:r>
      <w:r>
        <w:rPr>
          <w:spacing w:val="-3"/>
          <w:w w:val="105"/>
          <w:sz w:val="22"/>
        </w:rPr>
        <w:t> </w:t>
      </w:r>
      <w:r>
        <w:rPr>
          <w:w w:val="105"/>
          <w:sz w:val="22"/>
        </w:rPr>
        <w:t>del</w:t>
      </w:r>
      <w:r>
        <w:rPr>
          <w:spacing w:val="-4"/>
          <w:w w:val="105"/>
          <w:sz w:val="22"/>
        </w:rPr>
        <w:t> </w:t>
      </w:r>
      <w:r>
        <w:rPr>
          <w:w w:val="105"/>
          <w:sz w:val="22"/>
        </w:rPr>
        <w:t>año</w:t>
      </w:r>
      <w:r>
        <w:rPr>
          <w:spacing w:val="-3"/>
          <w:w w:val="105"/>
          <w:sz w:val="22"/>
        </w:rPr>
        <w:t> </w:t>
      </w:r>
      <w:r>
        <w:rPr>
          <w:w w:val="105"/>
          <w:sz w:val="22"/>
        </w:rPr>
        <w:t>2016,</w:t>
      </w:r>
      <w:r>
        <w:rPr>
          <w:spacing w:val="-4"/>
          <w:w w:val="105"/>
          <w:sz w:val="22"/>
        </w:rPr>
        <w:t> </w:t>
      </w:r>
      <w:r>
        <w:rPr>
          <w:w w:val="105"/>
          <w:sz w:val="22"/>
        </w:rPr>
        <w:t>de</w:t>
      </w:r>
      <w:r>
        <w:rPr>
          <w:spacing w:val="-4"/>
          <w:w w:val="105"/>
          <w:sz w:val="22"/>
        </w:rPr>
        <w:t> </w:t>
      </w:r>
      <w:r>
        <w:rPr>
          <w:w w:val="105"/>
          <w:sz w:val="22"/>
        </w:rPr>
        <w:t>acuerdo a lo</w:t>
      </w:r>
      <w:r>
        <w:rPr>
          <w:spacing w:val="-6"/>
          <w:w w:val="105"/>
          <w:sz w:val="22"/>
        </w:rPr>
        <w:t> </w:t>
      </w:r>
      <w:r>
        <w:rPr>
          <w:w w:val="105"/>
          <w:sz w:val="22"/>
        </w:rPr>
        <w:t>siguiente:</w:t>
      </w:r>
    </w:p>
    <w:p>
      <w:pPr>
        <w:pStyle w:val="BodyText"/>
        <w:spacing w:before="9"/>
      </w:pPr>
    </w:p>
    <w:p>
      <w:pPr>
        <w:pStyle w:val="ListParagraph"/>
        <w:numPr>
          <w:ilvl w:val="0"/>
          <w:numId w:val="45"/>
        </w:numPr>
        <w:tabs>
          <w:tab w:pos="1926" w:val="left" w:leader="none"/>
        </w:tabs>
        <w:spacing w:line="256" w:lineRule="auto" w:before="0" w:after="0"/>
        <w:ind w:left="1925" w:right="956" w:hanging="535"/>
        <w:jc w:val="both"/>
        <w:rPr>
          <w:sz w:val="22"/>
        </w:rPr>
      </w:pPr>
      <w:r>
        <w:rPr>
          <w:w w:val="105"/>
          <w:sz w:val="22"/>
        </w:rPr>
        <w:t>Para llevar a cabo adquisiciones, arrendamientos y contratación de servicios que se lleven a cabo sin la concurrencia del Comité, se tomará como referencia el monto dispuesto para la Invitación;</w:t>
      </w:r>
      <w:r>
        <w:rPr>
          <w:spacing w:val="-44"/>
          <w:w w:val="105"/>
          <w:sz w:val="22"/>
        </w:rPr>
        <w:t> </w:t>
      </w:r>
      <w:r>
        <w:rPr>
          <w:w w:val="105"/>
          <w:sz w:val="22"/>
        </w:rPr>
        <w:t>y</w:t>
      </w:r>
    </w:p>
    <w:p>
      <w:pPr>
        <w:pStyle w:val="ListParagraph"/>
        <w:numPr>
          <w:ilvl w:val="0"/>
          <w:numId w:val="45"/>
        </w:numPr>
        <w:tabs>
          <w:tab w:pos="1926" w:val="left" w:leader="none"/>
        </w:tabs>
        <w:spacing w:line="256" w:lineRule="auto" w:before="3" w:after="0"/>
        <w:ind w:left="1925" w:right="957" w:hanging="535"/>
        <w:jc w:val="both"/>
        <w:rPr>
          <w:sz w:val="22"/>
        </w:rPr>
      </w:pPr>
      <w:r>
        <w:rPr>
          <w:w w:val="105"/>
          <w:sz w:val="22"/>
        </w:rPr>
        <w:t>Las licitaciones con concurrencia del Comité, se llevarán a cabo a partir del monto dispuesto para la figura del</w:t>
      </w:r>
      <w:r>
        <w:rPr>
          <w:spacing w:val="-31"/>
          <w:w w:val="105"/>
          <w:sz w:val="22"/>
        </w:rPr>
        <w:t> </w:t>
      </w:r>
      <w:r>
        <w:rPr>
          <w:w w:val="105"/>
          <w:sz w:val="22"/>
        </w:rPr>
        <w:t>Concurso.</w:t>
      </w:r>
    </w:p>
    <w:p>
      <w:pPr>
        <w:pStyle w:val="BodyText"/>
        <w:spacing w:before="9"/>
      </w:pPr>
    </w:p>
    <w:p>
      <w:pPr>
        <w:spacing w:line="259" w:lineRule="auto" w:before="0"/>
        <w:ind w:left="1390" w:right="955" w:hanging="1"/>
        <w:jc w:val="both"/>
        <w:rPr>
          <w:sz w:val="22"/>
        </w:rPr>
      </w:pPr>
      <w:r>
        <w:rPr>
          <w:b/>
          <w:w w:val="105"/>
          <w:sz w:val="22"/>
        </w:rPr>
        <w:t>OCTAVO.</w:t>
      </w:r>
      <w:r>
        <w:rPr>
          <w:b/>
          <w:spacing w:val="-13"/>
          <w:w w:val="105"/>
          <w:sz w:val="22"/>
        </w:rPr>
        <w:t> </w:t>
      </w:r>
      <w:r>
        <w:rPr>
          <w:w w:val="105"/>
          <w:sz w:val="22"/>
        </w:rPr>
        <w:t>Las</w:t>
      </w:r>
      <w:r>
        <w:rPr>
          <w:spacing w:val="-12"/>
          <w:w w:val="105"/>
          <w:sz w:val="22"/>
        </w:rPr>
        <w:t> </w:t>
      </w:r>
      <w:r>
        <w:rPr>
          <w:w w:val="105"/>
          <w:sz w:val="22"/>
        </w:rPr>
        <w:t>referencias</w:t>
      </w:r>
      <w:r>
        <w:rPr>
          <w:spacing w:val="-11"/>
          <w:w w:val="105"/>
          <w:sz w:val="22"/>
        </w:rPr>
        <w:t> </w:t>
      </w:r>
      <w:r>
        <w:rPr>
          <w:w w:val="105"/>
          <w:sz w:val="22"/>
        </w:rPr>
        <w:t>que</w:t>
      </w:r>
      <w:r>
        <w:rPr>
          <w:spacing w:val="-13"/>
          <w:w w:val="105"/>
          <w:sz w:val="22"/>
        </w:rPr>
        <w:t> </w:t>
      </w:r>
      <w:r>
        <w:rPr>
          <w:w w:val="105"/>
          <w:sz w:val="22"/>
        </w:rPr>
        <w:t>se</w:t>
      </w:r>
      <w:r>
        <w:rPr>
          <w:spacing w:val="-13"/>
          <w:w w:val="105"/>
          <w:sz w:val="22"/>
        </w:rPr>
        <w:t> </w:t>
      </w:r>
      <w:r>
        <w:rPr>
          <w:w w:val="105"/>
          <w:sz w:val="22"/>
        </w:rPr>
        <w:t>hagan</w:t>
      </w:r>
      <w:r>
        <w:rPr>
          <w:spacing w:val="-12"/>
          <w:w w:val="105"/>
          <w:sz w:val="22"/>
        </w:rPr>
        <w:t> </w:t>
      </w:r>
      <w:r>
        <w:rPr>
          <w:w w:val="105"/>
          <w:sz w:val="22"/>
        </w:rPr>
        <w:t>en</w:t>
      </w:r>
      <w:r>
        <w:rPr>
          <w:spacing w:val="-13"/>
          <w:w w:val="105"/>
          <w:sz w:val="22"/>
        </w:rPr>
        <w:t> </w:t>
      </w:r>
      <w:r>
        <w:rPr>
          <w:w w:val="105"/>
          <w:sz w:val="22"/>
        </w:rPr>
        <w:t>otros</w:t>
      </w:r>
      <w:r>
        <w:rPr>
          <w:spacing w:val="-11"/>
          <w:w w:val="105"/>
          <w:sz w:val="22"/>
        </w:rPr>
        <w:t> </w:t>
      </w:r>
      <w:r>
        <w:rPr>
          <w:w w:val="105"/>
          <w:sz w:val="22"/>
        </w:rPr>
        <w:t>cuerpos</w:t>
      </w:r>
      <w:r>
        <w:rPr>
          <w:spacing w:val="-11"/>
          <w:w w:val="105"/>
          <w:sz w:val="22"/>
        </w:rPr>
        <w:t> </w:t>
      </w:r>
      <w:r>
        <w:rPr>
          <w:w w:val="105"/>
          <w:sz w:val="22"/>
        </w:rPr>
        <w:t>legales</w:t>
      </w:r>
      <w:r>
        <w:rPr>
          <w:spacing w:val="-12"/>
          <w:w w:val="105"/>
          <w:sz w:val="22"/>
        </w:rPr>
        <w:t> </w:t>
      </w:r>
      <w:r>
        <w:rPr>
          <w:w w:val="105"/>
          <w:sz w:val="22"/>
        </w:rPr>
        <w:t>o</w:t>
      </w:r>
      <w:r>
        <w:rPr>
          <w:spacing w:val="-13"/>
          <w:w w:val="105"/>
          <w:sz w:val="22"/>
        </w:rPr>
        <w:t> </w:t>
      </w:r>
      <w:r>
        <w:rPr>
          <w:w w:val="105"/>
          <w:sz w:val="22"/>
        </w:rPr>
        <w:t>normativos a</w:t>
      </w:r>
      <w:r>
        <w:rPr>
          <w:spacing w:val="-18"/>
          <w:w w:val="105"/>
          <w:sz w:val="22"/>
        </w:rPr>
        <w:t> </w:t>
      </w:r>
      <w:r>
        <w:rPr>
          <w:w w:val="105"/>
          <w:sz w:val="22"/>
        </w:rPr>
        <w:t>la</w:t>
      </w:r>
      <w:r>
        <w:rPr>
          <w:spacing w:val="-18"/>
          <w:w w:val="105"/>
          <w:sz w:val="22"/>
        </w:rPr>
        <w:t> </w:t>
      </w:r>
      <w:r>
        <w:rPr>
          <w:w w:val="105"/>
          <w:sz w:val="22"/>
        </w:rPr>
        <w:t>Comisión</w:t>
      </w:r>
      <w:r>
        <w:rPr>
          <w:spacing w:val="-18"/>
          <w:w w:val="105"/>
          <w:sz w:val="22"/>
        </w:rPr>
        <w:t> </w:t>
      </w:r>
      <w:r>
        <w:rPr>
          <w:w w:val="105"/>
          <w:sz w:val="22"/>
        </w:rPr>
        <w:t>de</w:t>
      </w:r>
      <w:r>
        <w:rPr>
          <w:spacing w:val="-17"/>
          <w:w w:val="105"/>
          <w:sz w:val="22"/>
        </w:rPr>
        <w:t> </w:t>
      </w:r>
      <w:r>
        <w:rPr>
          <w:w w:val="105"/>
          <w:sz w:val="22"/>
        </w:rPr>
        <w:t>Adquisiciones</w:t>
      </w:r>
      <w:r>
        <w:rPr>
          <w:spacing w:val="-17"/>
          <w:w w:val="105"/>
          <w:sz w:val="22"/>
        </w:rPr>
        <w:t> </w:t>
      </w:r>
      <w:r>
        <w:rPr>
          <w:w w:val="105"/>
          <w:sz w:val="22"/>
        </w:rPr>
        <w:t>y</w:t>
      </w:r>
      <w:r>
        <w:rPr>
          <w:spacing w:val="-16"/>
          <w:w w:val="105"/>
          <w:sz w:val="22"/>
        </w:rPr>
        <w:t> </w:t>
      </w:r>
      <w:r>
        <w:rPr>
          <w:w w:val="105"/>
          <w:sz w:val="22"/>
        </w:rPr>
        <w:t>Enajenaciones</w:t>
      </w:r>
      <w:r>
        <w:rPr>
          <w:spacing w:val="-17"/>
          <w:w w:val="105"/>
          <w:sz w:val="22"/>
        </w:rPr>
        <w:t> </w:t>
      </w:r>
      <w:r>
        <w:rPr>
          <w:w w:val="105"/>
          <w:sz w:val="22"/>
        </w:rPr>
        <w:t>del</w:t>
      </w:r>
      <w:r>
        <w:rPr>
          <w:spacing w:val="-17"/>
          <w:w w:val="105"/>
          <w:sz w:val="22"/>
        </w:rPr>
        <w:t> </w:t>
      </w:r>
      <w:r>
        <w:rPr>
          <w:w w:val="105"/>
          <w:sz w:val="22"/>
        </w:rPr>
        <w:t>Poder</w:t>
      </w:r>
      <w:r>
        <w:rPr>
          <w:spacing w:val="-17"/>
          <w:w w:val="105"/>
          <w:sz w:val="22"/>
        </w:rPr>
        <w:t> </w:t>
      </w:r>
      <w:r>
        <w:rPr>
          <w:w w:val="105"/>
          <w:sz w:val="22"/>
        </w:rPr>
        <w:t>Ejecutivo</w:t>
      </w:r>
      <w:r>
        <w:rPr>
          <w:spacing w:val="-18"/>
          <w:w w:val="105"/>
          <w:sz w:val="22"/>
        </w:rPr>
        <w:t> </w:t>
      </w:r>
      <w:r>
        <w:rPr>
          <w:w w:val="105"/>
          <w:sz w:val="22"/>
        </w:rPr>
        <w:t>del</w:t>
      </w:r>
      <w:r>
        <w:rPr>
          <w:spacing w:val="-18"/>
          <w:w w:val="105"/>
          <w:sz w:val="22"/>
        </w:rPr>
        <w:t> </w:t>
      </w:r>
      <w:r>
        <w:rPr>
          <w:w w:val="105"/>
          <w:sz w:val="22"/>
        </w:rPr>
        <w:t>Estado de Jalisco, o a la Comisión de Adquisiciones del Gobierno del Estado, se entenderán hechas al Comité de Adquisiciones de la Administración Centralizada del Poder Ejecutivo del</w:t>
      </w:r>
      <w:r>
        <w:rPr>
          <w:spacing w:val="-20"/>
          <w:w w:val="105"/>
          <w:sz w:val="22"/>
        </w:rPr>
        <w:t> </w:t>
      </w:r>
      <w:r>
        <w:rPr>
          <w:w w:val="105"/>
          <w:sz w:val="22"/>
        </w:rPr>
        <w:t>Estado.</w:t>
      </w:r>
    </w:p>
    <w:p>
      <w:pPr>
        <w:pStyle w:val="BodyText"/>
        <w:spacing w:before="3"/>
      </w:pPr>
    </w:p>
    <w:p>
      <w:pPr>
        <w:spacing w:line="256" w:lineRule="auto" w:before="0"/>
        <w:ind w:left="1390" w:right="955" w:firstLine="0"/>
        <w:jc w:val="both"/>
        <w:rPr>
          <w:sz w:val="22"/>
        </w:rPr>
      </w:pPr>
      <w:r>
        <w:rPr>
          <w:b/>
          <w:w w:val="105"/>
          <w:sz w:val="22"/>
        </w:rPr>
        <w:t>NOVENO.</w:t>
      </w:r>
      <w:r>
        <w:rPr>
          <w:b/>
          <w:spacing w:val="-21"/>
          <w:w w:val="105"/>
          <w:sz w:val="22"/>
        </w:rPr>
        <w:t> </w:t>
      </w:r>
      <w:r>
        <w:rPr>
          <w:w w:val="105"/>
          <w:sz w:val="22"/>
        </w:rPr>
        <w:t>Quedan</w:t>
      </w:r>
      <w:r>
        <w:rPr>
          <w:spacing w:val="-21"/>
          <w:w w:val="105"/>
          <w:sz w:val="22"/>
        </w:rPr>
        <w:t> </w:t>
      </w:r>
      <w:r>
        <w:rPr>
          <w:w w:val="105"/>
          <w:sz w:val="22"/>
        </w:rPr>
        <w:t>sin</w:t>
      </w:r>
      <w:r>
        <w:rPr>
          <w:spacing w:val="-21"/>
          <w:w w:val="105"/>
          <w:sz w:val="22"/>
        </w:rPr>
        <w:t> </w:t>
      </w:r>
      <w:r>
        <w:rPr>
          <w:w w:val="105"/>
          <w:sz w:val="22"/>
        </w:rPr>
        <w:t>efecto</w:t>
      </w:r>
      <w:r>
        <w:rPr>
          <w:spacing w:val="-21"/>
          <w:w w:val="105"/>
          <w:sz w:val="22"/>
        </w:rPr>
        <w:t> </w:t>
      </w:r>
      <w:r>
        <w:rPr>
          <w:w w:val="105"/>
          <w:sz w:val="22"/>
        </w:rPr>
        <w:t>todas</w:t>
      </w:r>
      <w:r>
        <w:rPr>
          <w:spacing w:val="-20"/>
          <w:w w:val="105"/>
          <w:sz w:val="22"/>
        </w:rPr>
        <w:t> </w:t>
      </w:r>
      <w:r>
        <w:rPr>
          <w:w w:val="105"/>
          <w:sz w:val="22"/>
        </w:rPr>
        <w:t>aquellas</w:t>
      </w:r>
      <w:r>
        <w:rPr>
          <w:spacing w:val="-20"/>
          <w:w w:val="105"/>
          <w:sz w:val="22"/>
        </w:rPr>
        <w:t> </w:t>
      </w:r>
      <w:r>
        <w:rPr>
          <w:w w:val="105"/>
          <w:sz w:val="22"/>
        </w:rPr>
        <w:t>disposiciones</w:t>
      </w:r>
      <w:r>
        <w:rPr>
          <w:spacing w:val="-20"/>
          <w:w w:val="105"/>
          <w:sz w:val="22"/>
        </w:rPr>
        <w:t> </w:t>
      </w:r>
      <w:r>
        <w:rPr>
          <w:w w:val="105"/>
          <w:sz w:val="22"/>
        </w:rPr>
        <w:t>administrativas</w:t>
      </w:r>
      <w:r>
        <w:rPr>
          <w:spacing w:val="-20"/>
          <w:w w:val="105"/>
          <w:sz w:val="22"/>
        </w:rPr>
        <w:t> </w:t>
      </w:r>
      <w:r>
        <w:rPr>
          <w:w w:val="105"/>
          <w:sz w:val="22"/>
        </w:rPr>
        <w:t>en</w:t>
      </w:r>
      <w:r>
        <w:rPr>
          <w:spacing w:val="-21"/>
          <w:w w:val="105"/>
          <w:sz w:val="22"/>
        </w:rPr>
        <w:t> </w:t>
      </w:r>
      <w:r>
        <w:rPr>
          <w:w w:val="105"/>
          <w:sz w:val="22"/>
        </w:rPr>
        <w:t>lo que se opongan al presente</w:t>
      </w:r>
      <w:r>
        <w:rPr>
          <w:spacing w:val="-19"/>
          <w:w w:val="105"/>
          <w:sz w:val="22"/>
        </w:rPr>
        <w:t> </w:t>
      </w:r>
      <w:r>
        <w:rPr>
          <w:w w:val="105"/>
          <w:sz w:val="22"/>
        </w:rPr>
        <w:t>ordenamiento.</w:t>
      </w:r>
    </w:p>
    <w:p>
      <w:pPr>
        <w:pStyle w:val="BodyText"/>
        <w:spacing w:before="9"/>
      </w:pPr>
    </w:p>
    <w:p>
      <w:pPr>
        <w:spacing w:line="256" w:lineRule="auto" w:before="0"/>
        <w:ind w:left="1390" w:right="955" w:firstLine="0"/>
        <w:jc w:val="both"/>
        <w:rPr>
          <w:sz w:val="22"/>
        </w:rPr>
      </w:pPr>
      <w:r>
        <w:rPr>
          <w:b/>
          <w:w w:val="105"/>
          <w:sz w:val="22"/>
        </w:rPr>
        <w:t>DÉCIMO. </w:t>
      </w:r>
      <w:r>
        <w:rPr>
          <w:w w:val="105"/>
          <w:sz w:val="22"/>
        </w:rPr>
        <w:t>Todos los procedimientos que hayan comenzado a sustanciarse en observancia de las disposiciones vigentes a la fecha de publicación del presente Reglamento, continuarán sustanciándose bajo dichas reglas, hasta que queden firmes las resoluciones respectivas.</w:t>
      </w:r>
    </w:p>
    <w:p>
      <w:pPr>
        <w:pStyle w:val="BodyText"/>
        <w:spacing w:before="11"/>
      </w:pPr>
    </w:p>
    <w:p>
      <w:pPr>
        <w:spacing w:line="256" w:lineRule="auto" w:before="0"/>
        <w:ind w:left="1390" w:right="955" w:firstLine="0"/>
        <w:jc w:val="both"/>
        <w:rPr>
          <w:sz w:val="22"/>
        </w:rPr>
      </w:pPr>
      <w:r>
        <w:rPr>
          <w:b/>
          <w:w w:val="105"/>
          <w:sz w:val="22"/>
        </w:rPr>
        <w:t>DÉCIMO PRIMERO. </w:t>
      </w:r>
      <w:r>
        <w:rPr>
          <w:w w:val="105"/>
          <w:sz w:val="22"/>
        </w:rPr>
        <w:t>El control y administración de los datos relativos al Sistema de Manifiestos de Vínculos y Relaciones y de Declaraciones de Integridad y No Colusión, del Sistema relativo al Registro de Servidores Públicos, así como del Sistema relativo al Padrón de Testigos Sociales, se</w:t>
      </w:r>
      <w:r>
        <w:rPr>
          <w:spacing w:val="64"/>
          <w:w w:val="105"/>
          <w:sz w:val="22"/>
        </w:rPr>
        <w:t> </w:t>
      </w:r>
      <w:r>
        <w:rPr>
          <w:w w:val="105"/>
          <w:sz w:val="22"/>
        </w:rPr>
        <w:t>llevará por la Contraloría a partir de que entren en operación las plataformas electrónicas correspondientes.</w:t>
      </w:r>
    </w:p>
    <w:p>
      <w:pPr>
        <w:pStyle w:val="BodyText"/>
        <w:rPr>
          <w:sz w:val="22"/>
        </w:rPr>
      </w:pPr>
    </w:p>
    <w:p>
      <w:pPr>
        <w:pStyle w:val="BodyText"/>
        <w:spacing w:before="8"/>
        <w:rPr>
          <w:sz w:val="25"/>
        </w:rPr>
      </w:pPr>
    </w:p>
    <w:p>
      <w:pPr>
        <w:spacing w:line="256" w:lineRule="auto" w:before="0"/>
        <w:ind w:left="1390" w:right="954" w:firstLine="0"/>
        <w:jc w:val="both"/>
        <w:rPr>
          <w:sz w:val="22"/>
        </w:rPr>
      </w:pPr>
      <w:r>
        <w:rPr>
          <w:w w:val="105"/>
          <w:sz w:val="22"/>
        </w:rPr>
        <w:t>Así lo acordó el Gobernador del Estado ante los secretarios General de Gobierno, de Planeación, Administración y Finanzas, y de Medio Ambiente y Desarrollo Territorial, quienes lo refrendan.</w:t>
      </w:r>
    </w:p>
    <w:p>
      <w:pPr>
        <w:pStyle w:val="BodyText"/>
        <w:rPr>
          <w:sz w:val="22"/>
        </w:rPr>
      </w:pPr>
    </w:p>
    <w:p>
      <w:pPr>
        <w:pStyle w:val="BodyText"/>
        <w:rPr>
          <w:sz w:val="22"/>
        </w:rPr>
      </w:pPr>
    </w:p>
    <w:p>
      <w:pPr>
        <w:pStyle w:val="BodyText"/>
        <w:rPr>
          <w:sz w:val="22"/>
        </w:rPr>
      </w:pPr>
    </w:p>
    <w:p>
      <w:pPr>
        <w:pStyle w:val="BodyText"/>
        <w:spacing w:before="9"/>
        <w:rPr>
          <w:sz w:val="27"/>
        </w:rPr>
      </w:pPr>
    </w:p>
    <w:p>
      <w:pPr>
        <w:spacing w:line="217" w:lineRule="exact" w:before="0"/>
        <w:ind w:left="2515" w:right="2119" w:firstLine="0"/>
        <w:jc w:val="center"/>
        <w:rPr>
          <w:rFonts w:ascii="Tahoma" w:hAnsi="Tahoma"/>
          <w:b/>
          <w:sz w:val="18"/>
        </w:rPr>
      </w:pPr>
      <w:r>
        <w:rPr>
          <w:rFonts w:ascii="Tahoma" w:hAnsi="Tahoma"/>
          <w:b/>
          <w:color w:val="231F20"/>
          <w:sz w:val="18"/>
        </w:rPr>
        <w:t>JORGE ARISTÓTELES SANDOVAL DÍAZ</w:t>
      </w:r>
    </w:p>
    <w:p>
      <w:pPr>
        <w:spacing w:line="217" w:lineRule="exact" w:before="0"/>
        <w:ind w:left="2515" w:right="2120" w:firstLine="0"/>
        <w:jc w:val="center"/>
        <w:rPr>
          <w:rFonts w:ascii="Tahoma"/>
          <w:sz w:val="18"/>
        </w:rPr>
      </w:pPr>
      <w:r>
        <w:rPr>
          <w:rFonts w:ascii="Tahoma"/>
          <w:color w:val="231F20"/>
          <w:sz w:val="18"/>
        </w:rPr>
        <w:t>Gobernador del Estado de Jalisco</w:t>
      </w:r>
    </w:p>
    <w:p>
      <w:pPr>
        <w:spacing w:before="115"/>
        <w:ind w:left="2515" w:right="2119" w:firstLine="0"/>
        <w:jc w:val="center"/>
        <w:rPr>
          <w:rFonts w:ascii="Tahoma" w:hAnsi="Tahoma"/>
          <w:sz w:val="12"/>
        </w:rPr>
      </w:pPr>
      <w:r>
        <w:rPr>
          <w:rFonts w:ascii="Tahoma" w:hAnsi="Tahoma"/>
          <w:color w:val="231F20"/>
          <w:sz w:val="12"/>
        </w:rPr>
        <w:t>(RÚBRICA)</w:t>
      </w:r>
    </w:p>
    <w:p>
      <w:pPr>
        <w:spacing w:after="0"/>
        <w:jc w:val="center"/>
        <w:rPr>
          <w:rFonts w:ascii="Tahoma" w:hAnsi="Tahoma"/>
          <w:sz w:val="12"/>
        </w:rPr>
        <w:sectPr>
          <w:pgSz w:w="11630" w:h="15310"/>
          <w:pgMar w:header="674" w:footer="860" w:top="1320" w:bottom="1060" w:left="460" w:right="800"/>
        </w:sectPr>
      </w:pPr>
    </w:p>
    <w:p>
      <w:pPr>
        <w:pStyle w:val="BodyText"/>
        <w:spacing w:before="6"/>
        <w:rPr>
          <w:rFonts w:ascii="Tahoma"/>
          <w:sz w:val="21"/>
        </w:rPr>
      </w:pPr>
    </w:p>
    <w:p>
      <w:pPr>
        <w:spacing w:before="100"/>
        <w:ind w:left="0" w:right="840" w:firstLine="0"/>
        <w:jc w:val="right"/>
        <w:rPr>
          <w:rFonts w:ascii="Tahoma"/>
          <w:sz w:val="20"/>
        </w:rPr>
      </w:pPr>
      <w:r>
        <w:rPr>
          <w:rFonts w:ascii="Tahoma"/>
          <w:color w:val="231F20"/>
          <w:sz w:val="20"/>
        </w:rPr>
        <w:t>69</w:t>
      </w:r>
    </w:p>
    <w:p>
      <w:pPr>
        <w:pStyle w:val="BodyText"/>
        <w:rPr>
          <w:rFonts w:ascii="Tahoma"/>
          <w:sz w:val="20"/>
        </w:rPr>
      </w:pPr>
    </w:p>
    <w:p>
      <w:pPr>
        <w:pStyle w:val="BodyText"/>
        <w:rPr>
          <w:rFonts w:ascii="Tahoma"/>
          <w:sz w:val="29"/>
        </w:rPr>
      </w:pPr>
    </w:p>
    <w:p>
      <w:pPr>
        <w:spacing w:line="217" w:lineRule="exact" w:before="101"/>
        <w:ind w:left="2486" w:right="2207" w:firstLine="0"/>
        <w:jc w:val="center"/>
        <w:rPr>
          <w:rFonts w:ascii="Tahoma" w:hAnsi="Tahoma"/>
          <w:b/>
          <w:sz w:val="18"/>
        </w:rPr>
      </w:pPr>
      <w:r>
        <w:rPr>
          <w:rFonts w:ascii="Tahoma" w:hAnsi="Tahoma"/>
          <w:b/>
          <w:color w:val="231F20"/>
          <w:sz w:val="18"/>
        </w:rPr>
        <w:t>ROBERTO LÓPEZ LARA</w:t>
      </w:r>
    </w:p>
    <w:p>
      <w:pPr>
        <w:spacing w:line="217" w:lineRule="exact" w:before="0"/>
        <w:ind w:left="2486" w:right="2207" w:firstLine="0"/>
        <w:jc w:val="center"/>
        <w:rPr>
          <w:rFonts w:ascii="Tahoma"/>
          <w:sz w:val="18"/>
        </w:rPr>
      </w:pPr>
      <w:r>
        <w:rPr>
          <w:rFonts w:ascii="Tahoma"/>
          <w:color w:val="231F20"/>
          <w:sz w:val="18"/>
        </w:rPr>
        <w:t>Secretario General de Gobierno</w:t>
      </w:r>
    </w:p>
    <w:p>
      <w:pPr>
        <w:spacing w:before="43"/>
        <w:ind w:left="2488" w:right="2207" w:firstLine="0"/>
        <w:jc w:val="center"/>
        <w:rPr>
          <w:rFonts w:ascii="Tahoma" w:hAnsi="Tahoma"/>
          <w:sz w:val="12"/>
        </w:rPr>
      </w:pPr>
      <w:r>
        <w:rPr>
          <w:rFonts w:ascii="Tahoma" w:hAnsi="Tahoma"/>
          <w:color w:val="231F20"/>
          <w:sz w:val="12"/>
        </w:rPr>
        <w:t>(RÚBRICA)</w:t>
      </w:r>
    </w:p>
    <w:p>
      <w:pPr>
        <w:pStyle w:val="BodyText"/>
        <w:rPr>
          <w:rFonts w:ascii="Tahoma"/>
          <w:sz w:val="14"/>
        </w:rPr>
      </w:pPr>
    </w:p>
    <w:p>
      <w:pPr>
        <w:pStyle w:val="BodyText"/>
        <w:rPr>
          <w:rFonts w:ascii="Tahoma"/>
          <w:sz w:val="14"/>
        </w:rPr>
      </w:pPr>
    </w:p>
    <w:p>
      <w:pPr>
        <w:pStyle w:val="BodyText"/>
        <w:rPr>
          <w:rFonts w:ascii="Tahoma"/>
          <w:sz w:val="14"/>
        </w:rPr>
      </w:pPr>
    </w:p>
    <w:p>
      <w:pPr>
        <w:pStyle w:val="BodyText"/>
        <w:rPr>
          <w:rFonts w:ascii="Tahoma"/>
          <w:sz w:val="14"/>
        </w:rPr>
      </w:pPr>
    </w:p>
    <w:p>
      <w:pPr>
        <w:pStyle w:val="BodyText"/>
        <w:rPr>
          <w:rFonts w:ascii="Tahoma"/>
          <w:sz w:val="14"/>
        </w:rPr>
      </w:pPr>
    </w:p>
    <w:p>
      <w:pPr>
        <w:pStyle w:val="BodyText"/>
        <w:rPr>
          <w:rFonts w:ascii="Tahoma"/>
          <w:sz w:val="14"/>
        </w:rPr>
      </w:pPr>
    </w:p>
    <w:p>
      <w:pPr>
        <w:pStyle w:val="BodyText"/>
        <w:spacing w:before="10"/>
        <w:rPr>
          <w:rFonts w:ascii="Tahoma"/>
          <w:sz w:val="11"/>
        </w:rPr>
      </w:pPr>
    </w:p>
    <w:p>
      <w:pPr>
        <w:spacing w:line="217" w:lineRule="exact" w:before="1"/>
        <w:ind w:left="2486" w:right="2207" w:firstLine="0"/>
        <w:jc w:val="center"/>
        <w:rPr>
          <w:rFonts w:ascii="Tahoma" w:hAnsi="Tahoma"/>
          <w:b/>
          <w:sz w:val="18"/>
        </w:rPr>
      </w:pPr>
      <w:r>
        <w:rPr>
          <w:rFonts w:ascii="Tahoma" w:hAnsi="Tahoma"/>
          <w:b/>
          <w:color w:val="231F20"/>
          <w:sz w:val="18"/>
        </w:rPr>
        <w:t>HÉCTOR RAFAEL PÉREZ PARTIDA</w:t>
      </w:r>
    </w:p>
    <w:p>
      <w:pPr>
        <w:spacing w:line="217" w:lineRule="exact" w:before="0"/>
        <w:ind w:left="2486" w:right="2207" w:firstLine="0"/>
        <w:jc w:val="center"/>
        <w:rPr>
          <w:rFonts w:ascii="Tahoma" w:hAnsi="Tahoma"/>
          <w:sz w:val="18"/>
        </w:rPr>
      </w:pPr>
      <w:r>
        <w:rPr>
          <w:rFonts w:ascii="Tahoma" w:hAnsi="Tahoma"/>
          <w:color w:val="231F20"/>
          <w:sz w:val="18"/>
        </w:rPr>
        <w:t>Secretario de Planeación, Administración y Finanzas</w:t>
      </w:r>
    </w:p>
    <w:p>
      <w:pPr>
        <w:spacing w:before="43"/>
        <w:ind w:left="2488" w:right="2207" w:firstLine="0"/>
        <w:jc w:val="center"/>
        <w:rPr>
          <w:rFonts w:ascii="Tahoma" w:hAnsi="Tahoma"/>
          <w:sz w:val="12"/>
        </w:rPr>
      </w:pPr>
      <w:r>
        <w:rPr>
          <w:rFonts w:ascii="Tahoma" w:hAnsi="Tahoma"/>
          <w:color w:val="231F20"/>
          <w:sz w:val="12"/>
        </w:rPr>
        <w:t>(RÚBRICA)</w:t>
      </w:r>
    </w:p>
    <w:p>
      <w:pPr>
        <w:pStyle w:val="BodyText"/>
        <w:rPr>
          <w:rFonts w:ascii="Tahoma"/>
          <w:sz w:val="14"/>
        </w:rPr>
      </w:pPr>
    </w:p>
    <w:p>
      <w:pPr>
        <w:pStyle w:val="BodyText"/>
        <w:rPr>
          <w:rFonts w:ascii="Tahoma"/>
          <w:sz w:val="14"/>
        </w:rPr>
      </w:pPr>
    </w:p>
    <w:p>
      <w:pPr>
        <w:pStyle w:val="BodyText"/>
        <w:rPr>
          <w:rFonts w:ascii="Tahoma"/>
          <w:sz w:val="14"/>
        </w:rPr>
      </w:pPr>
    </w:p>
    <w:p>
      <w:pPr>
        <w:pStyle w:val="BodyText"/>
        <w:rPr>
          <w:rFonts w:ascii="Tahoma"/>
          <w:sz w:val="14"/>
        </w:rPr>
      </w:pPr>
    </w:p>
    <w:p>
      <w:pPr>
        <w:pStyle w:val="BodyText"/>
        <w:rPr>
          <w:rFonts w:ascii="Tahoma"/>
          <w:sz w:val="14"/>
        </w:rPr>
      </w:pPr>
    </w:p>
    <w:p>
      <w:pPr>
        <w:pStyle w:val="BodyText"/>
        <w:rPr>
          <w:rFonts w:ascii="Tahoma"/>
          <w:sz w:val="14"/>
        </w:rPr>
      </w:pPr>
    </w:p>
    <w:p>
      <w:pPr>
        <w:spacing w:line="217" w:lineRule="exact" w:before="97"/>
        <w:ind w:left="2515" w:right="2177" w:firstLine="0"/>
        <w:jc w:val="center"/>
        <w:rPr>
          <w:rFonts w:ascii="Tahoma" w:hAnsi="Tahoma"/>
          <w:b/>
          <w:sz w:val="18"/>
        </w:rPr>
      </w:pPr>
      <w:r>
        <w:rPr>
          <w:rFonts w:ascii="Tahoma" w:hAnsi="Tahoma"/>
          <w:b/>
          <w:color w:val="231F20"/>
          <w:sz w:val="18"/>
        </w:rPr>
        <w:t>MARÍA TERESA BRITO SERRANO</w:t>
      </w:r>
    </w:p>
    <w:p>
      <w:pPr>
        <w:spacing w:line="217" w:lineRule="exact" w:before="0"/>
        <w:ind w:left="2515" w:right="2175" w:firstLine="0"/>
        <w:jc w:val="center"/>
        <w:rPr>
          <w:rFonts w:ascii="Tahoma"/>
          <w:sz w:val="18"/>
        </w:rPr>
      </w:pPr>
      <w:r>
        <w:rPr>
          <w:rFonts w:ascii="Tahoma"/>
          <w:color w:val="231F20"/>
          <w:sz w:val="18"/>
        </w:rPr>
        <w:t>Contralora del Estado</w:t>
      </w:r>
    </w:p>
    <w:p>
      <w:pPr>
        <w:spacing w:before="43"/>
        <w:ind w:left="2515" w:right="2175" w:firstLine="0"/>
        <w:jc w:val="center"/>
        <w:rPr>
          <w:rFonts w:ascii="Tahoma" w:hAnsi="Tahoma"/>
          <w:sz w:val="12"/>
        </w:rPr>
      </w:pPr>
      <w:r>
        <w:rPr>
          <w:rFonts w:ascii="Tahoma" w:hAnsi="Tahoma"/>
          <w:color w:val="231F20"/>
          <w:sz w:val="12"/>
        </w:rPr>
        <w:t>(RÚBRICA)</w:t>
      </w:r>
    </w:p>
    <w:p>
      <w:pPr>
        <w:spacing w:after="0"/>
        <w:jc w:val="center"/>
        <w:rPr>
          <w:rFonts w:ascii="Tahoma" w:hAnsi="Tahoma"/>
          <w:sz w:val="12"/>
        </w:rPr>
        <w:sectPr>
          <w:pgSz w:w="11630" w:h="15310"/>
          <w:pgMar w:header="674" w:footer="860" w:top="1320" w:bottom="1060" w:left="460" w:right="8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after="1"/>
        <w:rPr>
          <w:rFonts w:ascii="Times New Roman"/>
          <w:sz w:val="19"/>
        </w:rPr>
      </w:pPr>
    </w:p>
    <w:p>
      <w:pPr>
        <w:pStyle w:val="BodyText"/>
        <w:ind w:left="3011"/>
        <w:rPr>
          <w:rFonts w:ascii="Times New Roman"/>
          <w:sz w:val="20"/>
        </w:rPr>
      </w:pPr>
      <w:r>
        <w:rPr>
          <w:rFonts w:ascii="Times New Roman"/>
          <w:sz w:val="20"/>
        </w:rPr>
        <w:pict>
          <v:group style="width:238.6pt;height:313.7pt;mso-position-horizontal-relative:char;mso-position-vertical-relative:line" coordorigin="0,0" coordsize="4772,6274">
            <v:shape style="position:absolute;left:1816;top:1202;width:1578;height:1711" type="#_x0000_t75" stroked="false">
              <v:imagedata r:id="rId217" o:title=""/>
            </v:shape>
            <v:shape style="position:absolute;left:3317;top:598;width:726;height:662" type="#_x0000_t75" stroked="false">
              <v:imagedata r:id="rId218" o:title=""/>
            </v:shape>
            <v:shape style="position:absolute;left:3405;top:2277;width:1262;height:2766" type="#_x0000_t75" stroked="false">
              <v:imagedata r:id="rId219" o:title=""/>
            </v:shape>
            <v:shape style="position:absolute;left:2389;top:1090;width:1607;height:618" type="#_x0000_t75" stroked="false">
              <v:imagedata r:id="rId220" o:title=""/>
            </v:shape>
            <v:shape style="position:absolute;left:2389;top:389;width:28;height:272" type="#_x0000_t75" stroked="false">
              <v:imagedata r:id="rId221" o:title=""/>
            </v:shape>
            <v:shape style="position:absolute;left:2200;top:390;width:39;height:287" type="#_x0000_t75" stroked="false">
              <v:imagedata r:id="rId222" o:title=""/>
            </v:shape>
            <v:shape style="position:absolute;left:2132;top:647;width:108;height:775" type="#_x0000_t75" stroked="false">
              <v:imagedata r:id="rId223" o:title=""/>
            </v:shape>
            <v:shape style="position:absolute;left:2531;top:874;width:1137;height:590" type="#_x0000_t75" stroked="false">
              <v:imagedata r:id="rId224" o:title=""/>
            </v:shape>
            <v:shape style="position:absolute;left:2167;top:1548;width:40;height:251" coordorigin="2167,1549" coordsize="40,251" path="m2167,1549l2167,1772,2206,1799,2206,1576,2167,1549xe" filled="true" fillcolor="#939598" stroked="false">
              <v:path arrowok="t"/>
              <v:fill type="solid"/>
            </v:shape>
            <v:shape style="position:absolute;left:0;top:5183;width:1677;height:839" type="#_x0000_t75" stroked="false">
              <v:imagedata r:id="rId225" o:title=""/>
            </v:shape>
            <v:shape style="position:absolute;left:1322;top:5182;width:3449;height:1092" type="#_x0000_t75" stroked="false">
              <v:imagedata r:id="rId226" o:title=""/>
            </v:shape>
            <v:shape style="position:absolute;left:0;top:4149;width:472;height:1315" type="#_x0000_t75" stroked="false">
              <v:imagedata r:id="rId227" o:title=""/>
            </v:shape>
            <v:shape style="position:absolute;left:4075;top:4960;width:471;height:504" type="#_x0000_t75" stroked="false">
              <v:imagedata r:id="rId228" o:title=""/>
            </v:shape>
            <v:shape style="position:absolute;left:3458;top:5240;width:618;height:455" type="#_x0000_t75" stroked="false">
              <v:imagedata r:id="rId229" o:title=""/>
            </v:shape>
            <v:shape style="position:absolute;left:471;top:5240;width:618;height:455" type="#_x0000_t75" stroked="false">
              <v:imagedata r:id="rId230" o:title=""/>
            </v:shape>
            <v:shape style="position:absolute;left:1241;top:5186;width:2063;height:778" type="#_x0000_t75" stroked="false">
              <v:imagedata r:id="rId231" o:title=""/>
            </v:shape>
            <v:shape style="position:absolute;left:714;top:2277;width:21;height:475" type="#_x0000_t75" stroked="false">
              <v:imagedata r:id="rId232" o:title=""/>
            </v:shape>
            <v:shape style="position:absolute;left:619;top:2636;width:18;height:333" type="#_x0000_t75" stroked="false">
              <v:imagedata r:id="rId233" o:title=""/>
            </v:shape>
            <v:shape style="position:absolute;left:368;top:2952;width:82;height:657" type="#_x0000_t75" stroked="false">
              <v:imagedata r:id="rId234" o:title=""/>
            </v:shape>
            <v:shape style="position:absolute;left:0;top:0;width:4547;height:5740" coordorigin="0,0" coordsize="4547,5740" path="m3305,5200l1242,5200,1277,5240,1315,5300,1356,5340,1399,5380,1459,5440,1522,5500,1588,5540,1657,5580,1728,5620,1801,5660,1876,5680,2111,5740,2427,5740,2502,5720,2576,5720,2648,5700,2719,5660,2789,5640,2856,5600,2922,5560,2985,5520,3046,5480,3104,5420,3159,5380,3211,5320,3259,5260,3305,5200xm4067,2760l480,2760,441,2800,410,2820,383,2880,369,2940,371,3000,387,3100,427,3220,446,3320,449,3420,441,3480,427,3540,410,3580,395,3620,386,3640,370,3660,348,3700,325,3740,286,3800,247,3880,211,3960,182,4020,164,4100,160,4180,175,4260,199,4300,236,4360,284,4400,343,4440,331,4500,326,4580,335,4680,365,4760,370,4800,371,4820,368,4860,356,4880,333,4900,292,4920,225,4940,127,4960,0,4980,87,5060,104,5080,134,5100,175,5140,227,5180,285,5200,342,5240,398,5240,452,5260,471,5260,493,5300,548,5380,670,5460,726,5480,773,5480,859,5460,936,5440,1001,5400,1051,5340,1064,5340,1074,5320,1083,5300,1089,5280,1135,5260,1176,5240,1211,5220,1242,5200,4262,5200,4320,5180,4372,5140,4413,5100,4443,5080,4460,5060,4547,4980,4419,4960,4322,4940,4255,4920,4213,4900,4191,4880,4179,4860,4175,4820,4177,4800,4182,4760,4212,4680,4221,4580,4216,4500,4204,4440,4263,4400,4311,4360,4347,4300,4372,4260,4386,4180,4383,4100,4364,4020,4336,3960,4300,3880,4261,3800,4221,3740,4198,3700,4176,3660,4157,3620,4143,3600,4132,3580,4117,3540,4104,3480,4097,3420,4102,3320,4122,3220,4162,3100,4177,3000,4178,2940,4164,2880,4137,2820,4106,2800,4067,2760xm4262,5200l3305,5200,3336,5220,3371,5240,3412,5260,3458,5280,3464,5300,3473,5320,3483,5340,3496,5340,3546,5400,3611,5440,3688,5460,3774,5480,3821,5480,3877,5460,3999,5380,4054,5300,4076,5260,4095,5260,4149,5240,4205,5240,4262,5200xm647,2440l626,2580,620,2620,620,2680,626,2720,637,2760,3910,2760,3921,2720,2035,2720,1982,2700,1944,2680,1916,2660,1889,2640,1852,2620,1799,2580,1747,2540,735,2540,647,2440xm2600,2640l2060,2640,2061,2660,2061,2680,2060,2680,2050,2700,2042,2700,2035,2720,3921,2720,3927,2680,3927,2660,2610,2660,2600,2640xm2829,2480l2785,2480,2845,2520,2776,2560,2725,2580,2687,2620,2657,2640,2647,2660,3927,2660,3927,2620,3921,2580,3915,2540,3805,2540,3810,2520,2851,2520,2829,2480xm2565,2580l1934,2580,1948,2600,1969,2620,1995,2640,2583,2640,2576,2620,2569,2620,2568,2600,2565,2580xm3110,660l2135,660,2144,720,2152,760,2158,840,2160,920,2158,1020,2150,1140,2151,1160,2156,1160,2162,1180,2169,1180,2178,1200,2239,1200,2239,1540,2167,1560,2206,1580,2182,1580,2128,1600,2076,1620,2026,1660,1978,1720,1942,1760,1980,1780,1976,1800,1968,1800,1910,1900,1964,1940,1997,1940,2012,1960,1982,1980,1953,2000,1925,2020,1898,2060,1876,2080,1858,2100,1845,2120,1838,2140,1835,2140,1836,2160,1839,2180,1821,2240,1817,2320,1828,2400,1856,2480,1902,2560,1917,2580,2559,2580,2552,2560,2554,2560,2560,2540,2561,2540,2572,2520,2585,2520,2601,2500,2618,2480,2829,2480,2764,2360,2752,2340,2745,2320,2741,2300,2900,2300,2882,2160,2880,2160,2878,2140,2875,2120,2871,2120,2888,2080,2870,2060,2850,2040,2832,1980,2818,1940,2800,1880,2770,1800,2718,1740,2635,1700,2636,1700,2636,1680,2634,1660,2629,1640,2619,1620,2606,1600,2565,1540,2512,1520,2452,1500,2390,1480,2390,1120,2429,1100,3171,1100,3293,1080,3388,1060,3460,1040,3514,1020,3554,1000,3584,980,3597,980,3626,940,3655,920,3668,880,3318,880,3402,860,3479,820,3545,780,3598,740,3641,680,3139,680,3110,660xm715,2280l728,2460,730,2480,732,2500,734,2520,735,2540,1747,2540,1721,2520,1036,2520,980,2500,929,2480,882,2460,838,2420,715,2280xm2785,2480l2645,2480,2658,2500,2671,2500,2808,2540,2785,2480xm3900,2440l3805,2540,3915,2540,3900,2440xm1530,2440l1336,2440,1275,2460,1204,2480,1167,2500,1082,2500,1036,2520,1721,2520,1607,2480,1570,2460,1530,2440xm3465,2500l2867,2500,2851,2520,3511,2520,3465,2500xm3832,2280l3709,2420,3665,2460,3618,2480,3567,2500,3511,2520,3810,2520,3814,2500,3817,2480,3819,2460,3832,2280xm3374,2480l2902,2480,2884,2500,3419,2500,3374,2480xm3209,2440l3015,2440,2969,2460,2921,2480,3329,2480,3266,2460,3209,2440xm2900,2300l2840,2300,2910,2380,2900,2300xm2840,2300l2794,2300,2841,2360,2840,2300xm2642,1240l2586,1240,2614,1260,2642,1240xm3070,1100l2532,1100,2532,1120,2532,1120,2532,1140,2533,1160,2534,1160,2535,1180,2537,1200,2547,1220,2564,1240,2674,1240,2711,1220,2755,1200,2820,1180,2895,1160,2978,1120,3070,1100xm3698,600l3544,660,3490,680,3641,680,3698,600xm2312,0l2261,120,2201,400,2239,460,2239,560,2189,580,2159,600,2144,620,2138,620,2134,640,2132,640,2132,660,2813,660,2778,620,2729,580,2666,540,2590,520,2390,520,2390,440,2417,400,2360,120,2312,0xe" filled="true" fillcolor="#e6e7e8" stroked="false">
              <v:path arrowok="t"/>
              <v:fill type="solid"/>
            </v:shape>
            <v:shape style="position:absolute;left:1085;top:2933;width:2378;height:2730" type="#_x0000_t75" stroked="false">
              <v:imagedata r:id="rId235" o:title=""/>
            </v:shape>
            <v:shape style="position:absolute;left:1173;top:3048;width:2206;height:2513" type="#_x0000_t75" stroked="false">
              <v:imagedata r:id="rId236" o:title=""/>
            </v:shape>
            <v:shape style="position:absolute;left:1252;top:3127;width:2044;height:2354" coordorigin="1252,3127" coordsize="2044,2354" path="m3293,3127l1252,3127,1252,4478,1255,4549,1264,4622,1278,4694,1297,4763,1321,4831,1350,4897,1383,4960,1420,5021,1462,5079,1507,5134,1556,5185,1608,5234,1664,5278,1723,5319,1784,5355,1848,5388,1915,5416,1983,5439,2054,5457,2126,5470,2201,5478,2276,5480,2351,5478,2425,5469,2498,5456,2568,5437,2637,5414,2703,5386,2767,5354,2828,5317,2887,5277,2942,5232,2994,5184,3043,5133,3088,5078,3129,5021,3166,4961,3199,4898,3227,4833,3251,4765,3270,4696,3284,4625,3293,4552,3296,4478,3293,3127xe" filled="true" fillcolor="#ffffff" stroked="false">
              <v:path arrowok="t"/>
              <v:fill type="solid"/>
            </v:shape>
            <v:shape style="position:absolute;left:1426;top:3309;width:1686;height:1988" type="#_x0000_t75" stroked="false">
              <v:imagedata r:id="rId237" o:title=""/>
            </v:shape>
            <v:shape style="position:absolute;left:1426;top:3309;width:1686;height:1988" coordorigin="1426,3310" coordsize="1686,1988" path="m3111,3310l1426,3310,1426,4458,1430,4530,1440,4604,1457,4676,1480,4746,1509,4813,1543,4877,1582,4938,1627,4995,1676,5048,1729,5097,1787,5141,1848,5181,1912,5215,1979,5244,2049,5267,2122,5284,2196,5294,2273,5298,2348,5293,2422,5283,2494,5266,2563,5243,2630,5214,2694,5179,2754,5140,2811,5096,2864,5047,2913,4994,2957,4938,2996,4877,3030,4814,3058,4747,3081,4678,3098,4607,3108,4533,3111,4458,3111,3310xe" filled="true" fillcolor="#6f7173" stroked="false">
              <v:path arrowok="t"/>
              <v:fill opacity="49152f" type="solid"/>
            </v:shape>
            <v:shape style="position:absolute;left:1413;top:3296;width:1712;height:2014" type="#_x0000_t75" stroked="false">
              <v:imagedata r:id="rId238" o:title=""/>
            </v:shape>
            <v:shape style="position:absolute;left:1828;top:4269;width:11;height:12" coordorigin="1828,4269" coordsize="11,12" path="m1835,4269l1828,4269,1828,4281,1835,4281,1839,4277,1839,4273,1835,4269xe" filled="true" fillcolor="#5f6062" stroked="false">
              <v:path arrowok="t"/>
              <v:fill type="solid"/>
            </v:shape>
            <v:shape style="position:absolute;left:1546;top:4202;width:709;height:906" type="#_x0000_t75" stroked="false">
              <v:imagedata r:id="rId239" o:title=""/>
            </v:shape>
            <v:shape style="position:absolute;left:1586;top:4243;width:623;height:824" type="#_x0000_t75" stroked="false">
              <v:imagedata r:id="rId240" o:title=""/>
            </v:shape>
            <v:shape style="position:absolute;left:2698;top:4269;width:11;height:12" coordorigin="2699,4269" coordsize="11,12" path="m2706,4269l2702,4269,2699,4273,2699,4277,2702,4281,2706,4281,2710,4277,2710,4273,2706,4269xe" filled="true" fillcolor="#5f6062" stroked="false">
              <v:path arrowok="t"/>
              <v:fill type="solid"/>
            </v:shape>
            <v:shape style="position:absolute;left:2290;top:4202;width:709;height:906" type="#_x0000_t75" stroked="false">
              <v:imagedata r:id="rId241" o:title=""/>
            </v:shape>
            <v:shape style="position:absolute;left:2329;top:4243;width:623;height:824" type="#_x0000_t75" stroked="false">
              <v:imagedata r:id="rId242" o:title=""/>
            </v:shape>
            <v:shape style="position:absolute;left:1980;top:3958;width:583;height:1269" type="#_x0000_t75" stroked="false">
              <v:imagedata r:id="rId243" o:title=""/>
            </v:shape>
            <v:shape style="position:absolute;left:2018;top:3996;width:501;height:1188" type="#_x0000_t75" stroked="false">
              <v:imagedata r:id="rId244" o:title=""/>
            </v:shape>
            <v:shape style="position:absolute;left:80;top:2376;width:2199;height:3079" type="#_x0000_t75" stroked="false">
              <v:imagedata r:id="rId245" o:title=""/>
            </v:shape>
            <v:shape style="position:absolute;left:106;top:2421;width:2118;height:2980" type="#_x0000_t75" stroked="false">
              <v:imagedata r:id="rId246" o:title=""/>
            </v:shape>
            <v:shape style="position:absolute;left:315;top:2520;width:1831;height:2800" coordorigin="316,2520" coordsize="1831,2800" path="m831,4520l671,4520,677,4600,688,4680,703,4740,719,4780,736,4820,752,4860,766,4900,775,4920,779,4960,777,5000,766,5040,745,5100,713,5160,668,5240,709,5280,794,5320,874,5320,910,5300,942,5280,970,5240,991,5200,1006,5160,1013,5100,1012,5040,1000,4960,978,4880,945,4820,899,4720,1037,4720,1009,4680,984,4640,977,4620,863,4620,831,4520xm1037,4720l899,4720,984,4820,1035,4900,1060,4960,1066,5020,1062,5080,1055,5140,1087,5120,1121,5100,1153,5080,1179,5040,1193,5000,1191,4940,1167,4880,1118,4800,1037,4720xm928,3680l686,3680,690,3740,686,3820,673,3880,653,3940,629,4000,600,4080,570,4140,539,4200,509,4260,482,4320,458,4380,440,4440,429,4500,426,4560,433,4620,451,4680,483,4740,498,4820,492,4900,463,4960,407,5000,319,5040,352,5080,394,5080,443,5100,495,5100,546,5080,594,5060,634,5020,663,4960,678,4880,675,4800,663,4720,657,4660,659,4600,671,4520,831,4520,827,4440,844,4360,874,4300,911,4240,947,4200,973,4160,984,4160,1019,4120,1039,4080,1047,4020,1045,3980,1033,3920,1014,3860,989,3800,960,3740,928,3680xm977,4320l921,4380,891,4440,878,4500,872,4560,863,4620,977,4620,965,4580,955,4520,958,4440,977,4320xm525,3220l536,3300,539,3380,535,3460,523,3520,506,3600,483,3660,455,3720,423,3800,387,3860,348,3940,322,4040,316,4100,332,4160,370,4220,433,4300,453,4220,482,4160,516,4100,590,3980,624,3920,653,3840,675,3760,677,3740,586,3740,578,3680,576,3600,576,3500,575,3420,568,3340,553,3260,525,3220xm611,3380l624,3520,623,3600,613,3640,600,3680,589,3720,586,3740,677,3740,686,3680,928,3680,906,3640,746,3640,698,3520,666,3460,640,3440,611,3380xm851,2860l569,2860,541,2880,522,2900,510,2920,505,2960,505,2980,511,3020,521,3060,536,3100,553,3140,573,3180,594,3240,617,3280,640,3320,662,3360,684,3400,704,3440,721,3480,735,3520,745,3560,751,3600,751,3620,746,3640,906,3640,895,3620,863,3560,833,3500,807,3420,787,3360,773,3320,769,3260,774,3220,792,3160,949,3160,959,3120,984,3080,1030,3040,1093,3020,1360,3020,1435,3000,1529,2960,1645,2920,1741,2900,2112,2900,2147,2880,941,2880,851,2860xm949,3160l792,3160,805,3240,818,3280,832,3320,847,3360,861,3380,875,3420,887,3480,899,3580,940,3500,962,3440,969,3380,966,3300,958,3260,951,3200,949,3160xm732,2660l741,2700,762,2760,798,2800,856,2860,941,2880,2147,2880,2134,2860,2097,2840,2061,2840,2051,2800,1980,2800,1931,2780,1896,2760,966,2760,896,2740,819,2720,732,2660xm706,2840l651,2840,605,2860,773,2860,706,2840xm1743,2640l1338,2640,1240,2680,1191,2720,1140,2740,1087,2760,1896,2760,1871,2740,1846,2720,1816,2700,1774,2660,1743,2640xm877,2560l901,2620,929,2680,963,2700,1002,2720,1048,2700,1101,2700,1161,2680,1228,2660,1304,2640,1743,2640,1712,2620,1668,2600,981,2600,928,2580,877,2560xm1486,2520l1418,2520,1351,2540,1285,2540,1157,2580,1096,2580,1038,2600,1668,2600,1624,2580,1555,2540,1486,2520xe" filled="true" fillcolor="#323031" stroked="false">
              <v:path arrowok="t"/>
              <v:fill opacity="13107f" type="solid"/>
            </v:shape>
            <v:shape style="position:absolute;left:315;top:2520;width:1831;height:2800" type="#_x0000_t75" stroked="false">
              <v:imagedata r:id="rId247" o:title=""/>
            </v:shape>
            <v:shape style="position:absolute;left:315;top:2520;width:1831;height:2800" coordorigin="316,2520" coordsize="1831,2800" path="m831,4520l671,4520,677,4600,688,4680,703,4740,719,4780,736,4820,752,4860,766,4900,775,4920,779,4960,777,5000,766,5040,745,5100,713,5160,668,5240,709,5280,794,5320,874,5320,910,5300,942,5280,970,5240,991,5200,1006,5160,1013,5100,1012,5040,1000,4960,978,4880,945,4820,899,4720,1037,4720,1009,4680,984,4640,977,4620,863,4620,831,4520xm1037,4720l899,4720,984,4820,1035,4900,1060,4960,1066,5020,1062,5080,1055,5140,1087,5120,1121,5100,1153,5080,1179,5040,1193,5000,1191,4940,1167,4880,1118,4800,1037,4720xm928,3680l686,3680,690,3740,686,3820,673,3880,653,3940,629,4000,600,4080,570,4140,539,4200,509,4260,482,4320,458,4380,440,4440,429,4500,426,4560,433,4620,451,4680,483,4740,498,4820,492,4900,463,4960,407,5000,319,5040,352,5080,394,5080,443,5100,495,5100,546,5080,594,5060,634,5020,663,4960,678,4880,675,4800,663,4720,657,4660,659,4600,671,4520,831,4520,827,4440,844,4360,874,4300,911,4240,947,4200,973,4160,984,4160,1019,4120,1039,4080,1047,4020,1045,3980,1033,3920,1014,3860,989,3800,960,3740,928,3680xm977,4320l921,4380,891,4440,878,4500,872,4560,863,4620,977,4620,965,4580,955,4520,958,4440,977,4320xm525,3220l536,3300,539,3380,535,3460,523,3520,506,3600,483,3660,455,3720,423,3800,387,3860,348,3940,322,4040,316,4100,332,4160,370,4220,433,4300,453,4220,482,4160,516,4100,590,3980,624,3920,653,3840,675,3760,677,3740,586,3740,578,3680,576,3600,576,3500,575,3420,568,3340,553,3260,525,3220xm611,3380l624,3520,623,3600,613,3640,600,3680,589,3720,586,3740,677,3740,686,3680,928,3680,906,3640,746,3640,698,3520,666,3460,640,3440,611,3380xm851,2860l569,2860,541,2880,522,2900,510,2920,505,2960,505,2980,511,3020,521,3060,536,3100,553,3140,573,3180,594,3240,617,3280,640,3320,662,3360,684,3400,704,3440,721,3480,735,3520,745,3560,751,3600,751,3620,746,3640,906,3640,895,3620,863,3560,833,3500,807,3420,787,3360,773,3320,769,3260,774,3220,792,3160,949,3160,959,3120,984,3080,1030,3040,1093,3020,1360,3020,1435,3000,1529,2960,1645,2920,1741,2900,2112,2900,2147,2880,941,2880,851,2860xm949,3160l792,3160,805,3240,818,3280,832,3320,847,3360,861,3380,875,3420,887,3480,899,3580,940,3500,962,3440,969,3380,966,3300,958,3260,951,3200,949,3160xm732,2660l741,2700,762,2760,798,2800,856,2860,941,2880,2147,2880,2134,2860,2097,2840,2061,2840,2051,2800,1980,2800,1931,2780,1896,2760,966,2760,896,2740,819,2720,732,2660xm706,2840l651,2840,605,2860,773,2860,706,2840xm1743,2640l1338,2640,1240,2680,1191,2720,1140,2740,1087,2760,1896,2760,1871,2740,1846,2720,1816,2700,1774,2660,1743,2640xm877,2560l901,2620,929,2680,963,2700,1002,2720,1048,2700,1101,2700,1161,2680,1228,2660,1304,2640,1743,2640,1712,2620,1668,2600,981,2600,928,2580,877,2560xm1486,2520l1418,2520,1351,2540,1285,2540,1157,2580,1096,2580,1038,2600,1668,2600,1624,2580,1555,2540,1486,2520xe" filled="true" fillcolor="#6f7173" stroked="false">
              <v:path arrowok="t"/>
              <v:fill opacity="49152f" type="solid"/>
            </v:shape>
            <v:shape style="position:absolute;left:966;top:2635;width:859;height:379" type="#_x0000_t75" stroked="false">
              <v:imagedata r:id="rId248" o:title=""/>
            </v:shape>
            <v:shape style="position:absolute;left:1030;top:2699;width:726;height:246" type="#_x0000_t75" stroked="false">
              <v:imagedata r:id="rId249" o:title=""/>
            </v:shape>
            <v:shape style="position:absolute;left:643;top:3680;width:300;height:812" type="#_x0000_t75" stroked="false">
              <v:imagedata r:id="rId250" o:title=""/>
            </v:shape>
            <v:shape style="position:absolute;left:706;top:3744;width:172;height:683" type="#_x0000_t75" stroked="false">
              <v:imagedata r:id="rId251" o:title=""/>
            </v:shape>
            <v:shape style="position:absolute;left:2271;top:2376;width:2199;height:3079" type="#_x0000_t75" stroked="false">
              <v:imagedata r:id="rId252" o:title=""/>
            </v:shape>
            <v:shape style="position:absolute;left:2202;top:2421;width:2240;height:3034" type="#_x0000_t75" stroked="false">
              <v:imagedata r:id="rId253" o:title=""/>
            </v:shape>
            <v:shape style="position:absolute;left:2401;top:2520;width:1831;height:2800" coordorigin="2402,2520" coordsize="1831,2800" path="m3850,4720l3650,4720,3603,4820,3570,4880,3548,4960,3537,5040,3535,5100,3542,5160,3557,5200,3579,5240,3606,5280,3638,5300,3675,5320,3755,5320,3839,5280,3881,5240,3836,5160,3804,5100,3783,5040,3772,5000,3769,4960,3773,4920,3783,4900,3796,4860,3812,4820,3829,4780,3846,4740,3850,4720xm3572,4320l3591,4440,3594,4520,3584,4580,3565,4640,3539,4680,3511,4720,3431,4800,3382,4880,3358,4940,3356,5000,3370,5040,3395,5080,3428,5100,3462,5120,3493,5140,3487,5080,3483,5020,3489,4960,3513,4900,3564,4820,3650,4720,3850,4720,3860,4680,3868,4620,3685,4620,3677,4560,3671,4500,3658,4440,3628,4380,3572,4320xm4121,4520l3877,4520,3890,4600,3891,4660,3885,4720,3874,4800,3871,4880,3886,4960,3915,5020,3955,5060,4002,5080,4053,5100,4105,5100,4154,5080,4197,5080,4229,5040,4142,5000,4085,4960,4056,4900,4051,4820,4066,4740,4097,4680,4116,4620,4123,4560,4121,4520xm3985,3160l3756,3160,3774,3220,3780,3260,3775,3320,3762,3360,3741,3420,3715,3500,3685,3560,3653,3620,3620,3680,3589,3740,3559,3800,3534,3860,3515,3920,3504,3980,3501,4020,3509,4080,3530,4120,3564,4160,3575,4160,3602,4200,3637,4240,3674,4300,3705,4360,3722,4440,3718,4520,3685,4620,3868,4620,3871,4600,3877,4520,4121,4520,4120,4500,4108,4440,4090,4380,4067,4320,4039,4260,4009,4200,3978,4140,3948,4080,3920,4000,3895,3940,3876,3880,3863,3820,3858,3740,3863,3680,3948,3680,3935,3640,3803,3640,3797,3620,3797,3600,3803,3560,3813,3520,3827,3480,3845,3440,3864,3400,3886,3360,3908,3320,3931,3280,3954,3240,3976,3180,3985,3160xm3948,3680l3863,3680,3874,3760,3895,3840,3924,3920,3959,3980,4032,4100,4067,4160,4095,4220,4116,4300,4178,4220,4217,4160,4233,4100,4227,4040,4201,3940,4162,3860,4126,3800,4102,3740,3962,3740,3959,3720,3948,3680xm4023,3220l3995,3260,3980,3340,3974,3420,3973,3480,3973,3600,3971,3680,3962,3740,4102,3740,4093,3720,4066,3660,4043,3600,4025,3520,4014,3460,4009,3380,4012,3300,4023,3220xm3938,3380l3908,3440,3882,3460,3850,3520,3803,3640,3935,3640,3926,3600,3925,3520,3938,3380xm3131,2520l3063,2520,2994,2540,2925,2580,2837,2620,2775,2660,2732,2700,2702,2720,2678,2740,2652,2760,2618,2780,2569,2800,2498,2800,2487,2840,2451,2840,2414,2860,2402,2880,2437,2900,2808,2900,2903,2920,3019,2960,3113,3000,3189,3020,3456,3020,3518,3040,3565,3080,3590,3120,3599,3160,3598,3200,3591,3260,3583,3300,3580,3380,3586,3440,3608,3500,3650,3580,3661,3480,3674,3420,3687,3380,3702,3360,3716,3320,3730,3280,3744,3240,3756,3160,3985,3160,3995,3140,4013,3100,4027,3060,4037,3020,4043,2980,4044,2960,4038,2920,4026,2900,4007,2880,3607,2880,3692,2860,3750,2800,3786,2760,3462,2760,3408,2740,3358,2720,3309,2680,3211,2640,3638,2640,3648,2620,3656,2600,3511,2600,3452,2580,3391,2580,3264,2540,3198,2540,3131,2520xm3980,2860l3697,2860,3607,2880,4007,2880,3980,2860xm3898,2840l3842,2840,3776,2860,3944,2860,3898,2840xm3817,2660l3730,2720,3652,2740,3582,2760,3786,2760,3807,2700,3817,2660xm3638,2640l3244,2640,3320,2660,3388,2680,3448,2700,3500,2700,3546,2720,3586,2700,3619,2680,3638,2640xm3671,2560l3621,2580,3567,2600,3656,2600,3671,2560xe" filled="true" fillcolor="#323031" stroked="false">
              <v:path arrowok="t"/>
              <v:fill opacity="13107f" type="solid"/>
            </v:shape>
            <v:shape style="position:absolute;left:2401;top:2520;width:1831;height:2800" type="#_x0000_t75" stroked="false">
              <v:imagedata r:id="rId254" o:title=""/>
            </v:shape>
            <v:shape style="position:absolute;left:2401;top:2520;width:1831;height:2800" coordorigin="2402,2520" coordsize="1831,2800" path="m3850,4720l3650,4720,3603,4820,3570,4880,3548,4960,3537,5040,3535,5100,3542,5160,3557,5200,3579,5240,3606,5280,3638,5300,3675,5320,3755,5320,3839,5280,3881,5240,3836,5160,3804,5100,3783,5040,3772,5000,3769,4960,3773,4920,3783,4900,3796,4860,3812,4820,3829,4780,3846,4740,3850,4720xm3572,4320l3591,4440,3594,4520,3584,4580,3565,4640,3539,4680,3511,4720,3431,4800,3382,4880,3358,4940,3356,5000,3370,5040,3395,5080,3428,5100,3462,5120,3493,5140,3487,5080,3483,5020,3489,4960,3513,4900,3564,4820,3650,4720,3850,4720,3860,4680,3868,4620,3685,4620,3677,4560,3671,4500,3658,4440,3628,4380,3572,4320xm4121,4520l3877,4520,3890,4600,3891,4660,3885,4720,3874,4800,3871,4880,3886,4960,3915,5020,3955,5060,4002,5080,4053,5100,4105,5100,4154,5080,4197,5080,4229,5040,4142,5000,4085,4960,4056,4900,4051,4820,4066,4740,4097,4680,4116,4620,4123,4560,4121,4520xm3985,3160l3756,3160,3774,3220,3780,3260,3775,3320,3762,3360,3741,3420,3715,3500,3685,3560,3653,3620,3620,3680,3589,3740,3559,3800,3534,3860,3515,3920,3504,3980,3501,4020,3509,4080,3530,4120,3564,4160,3575,4160,3602,4200,3637,4240,3674,4300,3705,4360,3722,4440,3718,4520,3685,4620,3868,4620,3871,4600,3877,4520,4121,4520,4120,4500,4108,4440,4090,4380,4067,4320,4039,4260,4009,4200,3978,4140,3948,4080,3920,4000,3895,3940,3876,3880,3863,3820,3858,3740,3863,3680,3948,3680,3935,3640,3803,3640,3797,3620,3797,3600,3803,3560,3813,3520,3827,3480,3845,3440,3864,3400,3886,3360,3908,3320,3931,3280,3954,3240,3976,3180,3985,3160xm3948,3680l3863,3680,3874,3760,3895,3840,3924,3920,3959,3980,4032,4100,4067,4160,4095,4220,4116,4300,4178,4220,4217,4160,4233,4100,4227,4040,4201,3940,4162,3860,4126,3800,4102,3740,3962,3740,3959,3720,3948,3680xm4023,3220l3995,3260,3980,3340,3974,3420,3973,3480,3973,3600,3971,3680,3962,3740,4102,3740,4093,3720,4066,3660,4043,3600,4025,3520,4014,3460,4009,3380,4012,3300,4023,3220xm3938,3380l3908,3440,3882,3460,3850,3520,3803,3640,3935,3640,3926,3600,3925,3520,3938,3380xm3131,2520l3063,2520,2994,2540,2925,2580,2837,2620,2775,2660,2732,2700,2702,2720,2678,2740,2652,2760,2618,2780,2569,2800,2498,2800,2487,2840,2451,2840,2414,2860,2402,2880,2437,2900,2808,2900,2903,2920,3019,2960,3113,3000,3189,3020,3456,3020,3518,3040,3565,3080,3590,3120,3599,3160,3598,3200,3591,3260,3583,3300,3580,3380,3586,3440,3608,3500,3650,3580,3661,3480,3674,3420,3687,3380,3702,3360,3716,3320,3730,3280,3744,3240,3756,3160,3985,3160,3995,3140,4013,3100,4027,3060,4037,3020,4043,2980,4044,2960,4038,2920,4026,2900,4007,2880,3607,2880,3692,2860,3750,2800,3786,2760,3462,2760,3408,2740,3358,2720,3309,2680,3211,2640,3638,2640,3648,2620,3656,2600,3511,2600,3452,2580,3391,2580,3264,2540,3198,2540,3131,2520xm3980,2860l3697,2860,3607,2880,4007,2880,3980,2860xm3898,2840l3842,2840,3776,2860,3944,2860,3898,2840xm3817,2660l3730,2720,3652,2740,3582,2760,3786,2760,3807,2700,3817,2660xm3638,2640l3244,2640,3320,2660,3388,2680,3448,2700,3500,2700,3546,2720,3586,2700,3619,2680,3638,2640xm3671,2560l3621,2580,3567,2600,3656,2600,3671,2560xe" filled="true" fillcolor="#6f7173" stroked="false">
              <v:path arrowok="t"/>
              <v:fill opacity="49152f" type="solid"/>
            </v:shape>
            <v:shape style="position:absolute;left:3606;top:3680;width:300;height:812" type="#_x0000_t75" stroked="false">
              <v:imagedata r:id="rId255" o:title=""/>
            </v:shape>
            <v:shape style="position:absolute;left:3670;top:3744;width:172;height:683" type="#_x0000_t75" stroked="false">
              <v:imagedata r:id="rId256" o:title=""/>
            </v:shape>
            <v:shape style="position:absolute;left:2728;top:2635;width:859;height:379" type="#_x0000_t75" stroked="false">
              <v:imagedata r:id="rId257" o:title=""/>
            </v:shape>
            <v:shape style="position:absolute;left:2792;top:2699;width:726;height:246" type="#_x0000_t75" stroked="false">
              <v:imagedata r:id="rId258" o:title=""/>
            </v:shape>
            <v:shape style="position:absolute;left:2254;top:110;width:111;height:353" type="#_x0000_t75" stroked="false">
              <v:imagedata r:id="rId259" o:title=""/>
            </v:shape>
            <v:line style="position:absolute" from="2315,462" to="2315,1938" stroked="true" strokeweight="2.503pt" strokecolor="#999b9e">
              <v:stroke dashstyle="solid"/>
            </v:line>
            <v:line style="position:absolute" from="2306,476" to="2306,1877" stroked="true" strokeweight=".889pt" strokecolor="#ffffff">
              <v:stroke dashstyle="solid"/>
            </v:line>
            <v:shape style="position:absolute;left:2201;top:1025;width:121;height:108" type="#_x0000_t75" stroked="false">
              <v:imagedata r:id="rId260" o:title=""/>
            </v:shape>
            <v:shape style="position:absolute;left:2132;top:390;width:1912;height:870" type="#_x0000_t75" stroked="false">
              <v:imagedata r:id="rId261" o:title=""/>
            </v:shape>
            <v:shape style="position:absolute;left:2276;top:624;width:516;height:533" type="#_x0000_t75" stroked="false">
              <v:imagedata r:id="rId262" o:title=""/>
            </v:shape>
            <v:shape style="position:absolute;left:3137;top:3166;width:122;height:122" type="#_x0000_t75" stroked="false">
              <v:imagedata r:id="rId263" o:title=""/>
            </v:shape>
            <v:shape style="position:absolute;left:3139;top:3957;width:131;height:131" type="#_x0000_t75" stroked="false">
              <v:imagedata r:id="rId264" o:title=""/>
            </v:shape>
            <v:shape style="position:absolute;left:1279;top:3152;width:138;height:137" type="#_x0000_t75" stroked="false">
              <v:imagedata r:id="rId265" o:title=""/>
            </v:shape>
            <v:shape style="position:absolute;left:1267;top:3952;width:140;height:140" type="#_x0000_t75" stroked="false">
              <v:imagedata r:id="rId266" o:title=""/>
            </v:shape>
            <v:shape style="position:absolute;left:1368;top:4788;width:117;height:117" type="#_x0000_t75" stroked="false">
              <v:imagedata r:id="rId267" o:title=""/>
            </v:shape>
            <v:shape style="position:absolute;left:3055;top:4783;width:127;height:127" type="#_x0000_t75" stroked="false">
              <v:imagedata r:id="rId268" o:title=""/>
            </v:shape>
            <v:shape style="position:absolute;left:1677;top:1858;width:1158;height:1497" type="#_x0000_t75" stroked="false">
              <v:imagedata r:id="rId269" o:title=""/>
            </v:shape>
            <v:shape style="position:absolute;left:1741;top:1880;width:1028;height:1361" type="#_x0000_t75" stroked="false">
              <v:imagedata r:id="rId270" o:title=""/>
            </v:shape>
            <v:shape style="position:absolute;left:2020;top:3007;width:36;height:39" coordorigin="2020,3008" coordsize="36,39" path="m2048,3008l2031,3008,2024,3015,2020,3022,2020,3036,2027,3047,2048,3047,2056,3036,2056,3018,2048,3008xe" filled="true" fillcolor="#b5b7b9" stroked="false">
              <v:path arrowok="t"/>
              <v:fill type="solid"/>
            </v:shape>
            <v:shape style="position:absolute;left:1952;top:3068;width:36;height:40" coordorigin="1953,3068" coordsize="36,40" path="m1981,3068l1963,3068,1956,3075,1953,3082,1953,3097,1960,3107,1981,3107,1988,3097,1988,3079,1981,3068xe" filled="true" fillcolor="#b5b7b9" stroked="false">
              <v:path arrowok="t"/>
              <v:fill type="solid"/>
            </v:shape>
            <v:shape style="position:absolute;left:2112;top:2982;width:36;height:36" coordorigin="2112,2983" coordsize="36,36" path="m2141,2983l2123,2983,2116,2987,2116,2994,2112,2997,2112,3011,2123,3018,2141,3018,2148,3011,2148,2990,2141,2983xe" filled="true" fillcolor="#b5b7b9" stroked="false">
              <v:path arrowok="t"/>
              <v:fill type="solid"/>
            </v:shape>
            <v:shape style="position:absolute;left:2215;top:2997;width:36;height:36" coordorigin="2216,2997" coordsize="36,36" path="m2244,2997l2226,2997,2219,3001,2216,3008,2216,3026,2223,3033,2244,3033,2251,3026,2251,3004,2244,2997xe" filled="true" fillcolor="#b5b7b9" stroked="false">
              <v:path arrowok="t"/>
              <v:fill type="solid"/>
            </v:shape>
            <v:shape style="position:absolute;left:2308;top:2972;width:39;height:36" coordorigin="2308,2972" coordsize="39,36" path="m2336,2972l2319,2972,2312,2976,2312,2983,2308,2987,2308,2997,2319,3008,2336,3008,2347,2997,2347,2979,2336,2972xe" filled="true" fillcolor="#b5b7b9" stroked="false">
              <v:path arrowok="t"/>
              <v:fill type="solid"/>
            </v:shape>
            <v:shape style="position:absolute;left:2496;top:2842;width:222;height:109" type="#_x0000_t75" stroked="false">
              <v:imagedata r:id="rId271" o:title=""/>
            </v:shape>
            <v:shape style="position:absolute;left:2279;top:2627;width:409;height:378" coordorigin="2280,2627" coordsize="409,378" path="m2496,2627l2464,2668,2419,2713,2358,2752,2280,2777,2340,2830,2370,2883,2375,2939,2361,3004,2407,2970,2504,2873,2558,2830,2619,2804,2686,2804,2584,2763,2527,2728,2503,2688,2496,2627xm2686,2804l2619,2804,2688,2805,2686,2804xe" filled="true" fillcolor="#323031" stroked="false">
              <v:path arrowok="t"/>
              <v:fill opacity="32768f" type="solid"/>
            </v:shape>
            <v:shape style="position:absolute;left:1813;top:2758;width:370;height:420" coordorigin="1814,2759" coordsize="370,420" path="m2120,2759l2064,2812,2018,2863,1977,2915,1938,2973,1900,3038,1860,3115,1851,3130,1841,3148,1829,3165,1814,3178,1866,3179,1934,3163,1969,3143,1899,3143,1937,3047,1987,2965,2043,2897,2098,2842,2147,2801,2183,2773,2165,2773,2148,2770,2132,2765,2120,2759xm2073,3044l2031,3084,1988,3115,1944,3134,1899,3143,1969,3143,2007,3121,2073,3044xm2184,2773l2165,2773,2183,2773,2184,2773xe" filled="true" fillcolor="#323031" stroked="false">
              <v:path arrowok="t"/>
              <v:fill opacity="32768f" type="solid"/>
            </v:shape>
            <v:shape style="position:absolute;left:1995;top:1912;width:327;height:196" type="#_x0000_t75" stroked="false">
              <v:imagedata r:id="rId272" o:title=""/>
            </v:shape>
            <v:shape style="position:absolute;left:2272;top:1951;width:365;height:786" coordorigin="2273,1952" coordsize="365,786" path="m2518,1952l2544,2001,2561,2063,2571,2134,2571,2210,2561,2287,2541,2359,2509,2424,2466,2477,2411,2513,2433,2559,2421,2609,2369,2668,2273,2738,2343,2710,2404,2670,2453,2620,2489,2560,2497,2520,2514,2494,2593,2400,2634,2283,2637,2212,2627,2139,2605,2069,2568,2005,2518,1952xe" filled="true" fillcolor="#323031" stroked="false">
              <v:path arrowok="t"/>
              <v:fill opacity="32768f" type="solid"/>
            </v:shape>
            <v:shape style="position:absolute;left:2126;top:2556;width:107;height:178" type="#_x0000_t75" stroked="false">
              <v:imagedata r:id="rId273" o:title=""/>
            </v:shape>
            <v:shape style="position:absolute;left:2020;top:3007;width:36;height:39" coordorigin="2020,3008" coordsize="36,39" path="m2048,3008l2031,3008,2024,3015,2020,3022,2020,3036,2027,3047,2048,3047,2056,3036,2056,3018,2048,3008xe" filled="true" fillcolor="#323031" stroked="false">
              <v:path arrowok="t"/>
              <v:fill opacity="32768f" type="solid"/>
            </v:shape>
            <v:shape style="position:absolute;left:1952;top:3068;width:36;height:40" coordorigin="1953,3068" coordsize="36,40" path="m1981,3068l1963,3068,1956,3075,1953,3082,1953,3097,1960,3107,1981,3107,1988,3097,1988,3079,1981,3068xe" filled="true" fillcolor="#323031" stroked="false">
              <v:path arrowok="t"/>
              <v:fill opacity="32768f" type="solid"/>
            </v:shape>
            <v:shape style="position:absolute;left:2112;top:2982;width:36;height:36" coordorigin="2112,2983" coordsize="36,36" path="m2141,2983l2123,2983,2116,2987,2116,2994,2112,2997,2112,3011,2123,3018,2141,3018,2148,3011,2148,2990,2141,2983xe" filled="true" fillcolor="#323031" stroked="false">
              <v:path arrowok="t"/>
              <v:fill opacity="32768f" type="solid"/>
            </v:shape>
            <v:shape style="position:absolute;left:2215;top:2997;width:36;height:36" coordorigin="2216,2997" coordsize="36,36" path="m2244,2997l2226,2997,2219,3001,2216,3008,2216,3026,2223,3033,2244,3033,2251,3026,2251,3004,2244,2997xe" filled="true" fillcolor="#323031" stroked="false">
              <v:path arrowok="t"/>
              <v:fill opacity="32768f" type="solid"/>
            </v:shape>
            <v:shape style="position:absolute;left:2308;top:2972;width:39;height:36" coordorigin="2308,2972" coordsize="39,36" path="m2336,2972l2319,2972,2312,2976,2312,2983,2308,2987,2308,2997,2319,3008,2336,3008,2347,2997,2347,2979,2336,2972xe" filled="true" fillcolor="#323031" stroked="false">
              <v:path arrowok="t"/>
              <v:fill opacity="32768f" type="solid"/>
            </v:shape>
            <v:shape style="position:absolute;left:1867;top:2086;width:499;height:471" coordorigin="1868,2086" coordsize="499,471" path="m2149,2492l1970,2492,1983,2513,1996,2531,2009,2546,2024,2556,2103,2519,2149,2492xm1919,2086l1902,2098,1893,2117,1899,2140,1877,2196,1868,2267,1874,2346,1897,2424,1942,2496,1949,2496,1967,2492,2149,2492,2172,2479,2235,2429,2294,2357,2347,2347,2366,2310,2356,2268,2342,2258,2273,2258,2223,2216,2164,2175,2096,2138,2020,2108,1938,2087,1919,2086xm2323,2244l2273,2258,2342,2258,2323,2244xe" filled="true" fillcolor="#323031" stroked="false">
              <v:path arrowok="t"/>
              <v:fill opacity="32768f" type="solid"/>
            </v:shape>
            <v:shape style="position:absolute;left:1905;top:2151;width:375;height:366" type="#_x0000_t75" stroked="false">
              <v:imagedata r:id="rId274" o:title=""/>
            </v:shape>
            <v:shape style="position:absolute;left:1905;top:2151;width:442;height:366" type="#_x0000_t75" stroked="false">
              <v:imagedata r:id="rId275" o:title=""/>
            </v:shape>
            <v:shape style="position:absolute;left:1941;top:1482;width:969;height:1001" type="#_x0000_t75" stroked="false">
              <v:imagedata r:id="rId276" o:title=""/>
            </v:shape>
            <v:shape style="position:absolute;left:1980;top:1508;width:883;height:921" type="#_x0000_t75" stroked="false">
              <v:imagedata r:id="rId277" o:title=""/>
            </v:shape>
            <v:shape style="position:absolute;left:2432;top:1996;width:2;height:2" coordorigin="2433,1996" coordsize="2,2" path="m2434,1997l2434,1998,2434,1998,2434,1997,2434,1997xm2433,1996l2433,1997,2434,1997,2433,1996xe" filled="true" fillcolor="#58595b" stroked="false">
              <v:path arrowok="t"/>
              <v:fill type="solid"/>
            </v:shape>
            <v:shape style="position:absolute;left:2020;top:1532;width:782;height:858" coordorigin="2021,1533" coordsize="782,858" path="m2593,2185l2550,2185,2551,2197,2568,2273,2597,2329,2632,2369,2665,2391,2662,2383,2660,2373,2657,2365,2654,2351,2651,2339,2648,2325,2646,2309,2674,2309,2670,2293,2668,2279,2667,2265,2667,2247,2668,2229,2667,2217,2604,2217,2593,2185xm2674,2309l2646,2309,2655,2321,2666,2327,2677,2331,2684,2335,2675,2313,2674,2309xm2551,2003l2552,2041,2565,2085,2584,2141,2604,2217,2667,2217,2665,2207,2656,2179,2634,2141,2670,2141,2669,2135,2670,2115,2668,2101,2658,2083,2724,2083,2721,2075,2719,2067,2640,2067,2608,2047,2584,2031,2566,2017,2551,2003xm2559,2093l2486,2093,2500,2151,2502,2163,2504,2173,2511,2195,2516,2193,2525,2191,2550,2185,2593,2185,2585,2159,2561,2099,2559,2093xm2670,2141l2634,2141,2649,2155,2663,2167,2675,2173,2684,2181,2677,2165,2672,2153,2670,2143,2670,2141xm2724,2083l2658,2083,2674,2095,2690,2103,2705,2107,2718,2111,2726,2115,2735,2119,2744,2125,2739,2115,2734,2105,2728,2095,2724,2083xm2782,2037l2715,2037,2741,2069,2763,2093,2782,2107,2797,2115,2799,2117,2801,2117,2802,2119,2798,2109,2791,2099,2782,2085,2770,2069,2750,2043,2786,2043,2782,2037xm2560,1687l2361,1687,2408,1697,2415,1735,2394,1783,2361,1819,2361,1819,2361,1821,2356,1831,2352,1837,2338,1855,2329,1873,2323,1889,2321,1903,2321,1911,2322,1915,2336,1941,2360,1961,2387,1975,2412,1987,2425,1993,2431,1995,2434,1999,2443,2011,2447,2027,2450,2047,2451,2067,2452,2079,2453,2093,2455,2105,2459,2113,2460,2111,2461,2111,2474,2103,2486,2093,2559,2093,2541,2033,2536,1955,2375,1955,2383,1943,2397,1927,2421,1909,2461,1895,2463,1883,2459,1871,2453,1859,2447,1853,2461,1843,2474,1831,2494,1819,2526,1813,2519,1807,2507,1803,2495,1801,2486,1801,2503,1793,2519,1779,2532,1763,2542,1749,2523,1749,2538,1731,2559,1695,2560,1687xm2480,1919l2440,1919,2403,1933,2375,1955,2536,1955,2559,1983,2587,2017,2615,2045,2640,2067,2719,2067,2718,2063,2717,2057,2716,2051,2716,2043,2715,2037,2782,2037,2778,2029,2770,2009,2692,2009,2657,1959,2608,1959,2604,1945,2518,1945,2480,1919xm2786,2043l2750,2043,2784,2053,2790,2055,2793,2055,2786,2043xm2703,1817l2554,1817,2608,1851,2641,1903,2665,1959,2692,2009,2770,2009,2766,1999,2756,1969,2748,1937,2736,1887,2720,1843,2703,1817xm2583,1841l2592,1871,2598,1895,2603,1921,2608,1959,2657,1959,2652,1953,2625,1907,2604,1869,2583,1841xm2572,1761l2538,1771,2515,1795,2525,1801,2535,1807,2542,1813,2547,1823,2525,1823,2503,1829,2481,1841,2461,1859,2464,1867,2467,1877,2469,1887,2468,1899,2480,1907,2496,1921,2511,1935,2518,1945,2604,1945,2599,1927,2585,1887,2569,1849,2554,1817,2703,1817,2696,1805,2661,1773,2614,1763,2572,1761xm2151,1791l2086,1791,2086,1819,2084,1825,2080,1835,2075,1847,2073,1853,2080,1851,2086,1847,2093,1845,2101,1843,2111,1839,2124,1833,2140,1821,2158,1809,2195,1809,2212,1803,2223,1801,2147,1801,2151,1791xm2172,1715l2151,1721,2126,1729,2093,1739,2090,1741,2073,1761,2058,1783,2043,1805,2030,1825,2025,1833,2021,1839,2027,1835,2035,1829,2042,1823,2086,1791,2151,1791,2160,1771,2171,1749,2180,1733,2189,1719,2172,1715xm2195,1809l2158,1809,2158,1831,2169,1821,2181,1815,2195,1809xm2392,1773l2347,1773,2354,1775,2359,1779,2363,1785,2365,1791,2365,1799,2364,1809,2361,1819,2361,1819,2392,1773xm2218,1707l2181,1707,2214,1713,2196,1731,2176,1755,2159,1779,2147,1801,2223,1801,2226,1803,2248,1809,2267,1809,2283,1801,2299,1791,2306,1787,2197,1787,2210,1747,2217,1711,2218,1707xm2304,1731l2269,1759,2244,1773,2221,1779,2197,1787,2306,1787,2324,1777,2324,1777,2337,1773,2392,1773,2396,1767,2396,1763,2322,1763,2307,1759,2307,1737,2304,1731xm2561,1645l2286,1645,2244,1667,2230,1695,2228,1727,2222,1767,2245,1759,2270,1747,2293,1727,2311,1705,2357,1705,2357,1703,2361,1687,2560,1687,2564,1663,2561,1645xm2357,1713l2352,1727,2342,1741,2331,1753,2322,1763,2396,1763,2397,1733,2379,1715,2357,1713xm2357,1705l2311,1705,2309,1715,2310,1727,2315,1737,2325,1745,2341,1729,2351,1717,2357,1705xm2137,1719l2111,1719,2094,1737,2121,1727,2137,1719xm2199,1637l2158,1639,2106,1663,2046,1723,2053,1725,2062,1725,2081,1723,2111,1719,2137,1719,2150,1713,2181,1707,2218,1707,2229,1677,2254,1651,2253,1651,2229,1643,2199,1637xm2319,1593l2297,1595,2274,1609,2258,1641,2257,1643,2269,1647,2277,1645,2561,1645,2559,1635,2547,1613,2535,1601,2371,1601,2334,1595,2319,1593xm2351,1563l2331,1563,2335,1567,2338,1569,2342,1573,2371,1601,2535,1601,2520,1585,2400,1585,2377,1573,2363,1565,2351,1563xm2380,1533l2389,1543,2393,1559,2400,1585,2520,1585,2515,1579,2473,1553,2426,1537,2380,1533xe" filled="true" fillcolor="#ffffff" stroked="false">
              <v:path arrowok="t"/>
              <v:fill type="solid"/>
            </v:shape>
            <v:shape style="position:absolute;left:1794;top:3445;width:953;height:741" type="#_x0000_t75" stroked="false">
              <v:imagedata r:id="rId278" o:title=""/>
            </v:shape>
            <v:shape style="position:absolute;left:1833;top:3483;width:873;height:664" type="#_x0000_t75" stroked="false">
              <v:imagedata r:id="rId279" o:title=""/>
            </v:shape>
            <v:shape style="position:absolute;left:1816;top:1202;width:1578;height:1711" type="#_x0000_t75" stroked="false">
              <v:imagedata r:id="rId217" o:title=""/>
            </v:shape>
            <v:shape style="position:absolute;left:3405;top:2277;width:1262;height:2766" type="#_x0000_t75" stroked="false">
              <v:imagedata r:id="rId280" o:title=""/>
            </v:shape>
            <v:shape style="position:absolute;left:2389;top:1090;width:1607;height:618" type="#_x0000_t75" stroked="false">
              <v:imagedata r:id="rId220" o:title=""/>
            </v:shape>
            <v:shape style="position:absolute;left:0;top:5183;width:1677;height:839" type="#_x0000_t75" stroked="false">
              <v:imagedata r:id="rId225" o:title=""/>
            </v:shape>
            <v:shape style="position:absolute;left:1322;top:5182;width:3449;height:1092" type="#_x0000_t75" stroked="false">
              <v:imagedata r:id="rId226" o:title=""/>
            </v:shape>
            <v:shape style="position:absolute;left:2389;top:389;width:28;height:272" type="#_x0000_t75" stroked="false">
              <v:imagedata r:id="rId221" o:title=""/>
            </v:shape>
            <v:shape style="position:absolute;left:2531;top:874;width:1137;height:590" type="#_x0000_t75" stroked="false">
              <v:imagedata r:id="rId224" o:title=""/>
            </v:shape>
            <v:shape style="position:absolute;left:2167;top:1548;width:40;height:251" coordorigin="2167,1549" coordsize="40,251" path="m2167,1549l2167,1772,2206,1799,2206,1576,2167,1549xe" filled="true" fillcolor="#939598" stroked="false">
              <v:path arrowok="t"/>
              <v:fill type="solid"/>
            </v:shape>
            <v:shape style="position:absolute;left:714;top:2277;width:21;height:475" type="#_x0000_t75" stroked="false">
              <v:imagedata r:id="rId232" o:title=""/>
            </v:shape>
            <v:shape style="position:absolute;left:619;top:2636;width:18;height:333" type="#_x0000_t75" stroked="false">
              <v:imagedata r:id="rId233" o:title=""/>
            </v:shape>
            <v:shape style="position:absolute;left:368;top:2952;width:82;height:657" type="#_x0000_t75" stroked="false">
              <v:imagedata r:id="rId234" o:title=""/>
            </v:shape>
            <v:shape style="position:absolute;left:0;top:4149;width:472;height:1315" type="#_x0000_t75" stroked="false">
              <v:imagedata r:id="rId227" o:title=""/>
            </v:shape>
            <v:shape style="position:absolute;left:4075;top:4960;width:471;height:504" type="#_x0000_t75" stroked="false">
              <v:imagedata r:id="rId228" o:title=""/>
            </v:shape>
            <v:shape style="position:absolute;left:3458;top:5240;width:618;height:455" type="#_x0000_t75" stroked="false">
              <v:imagedata r:id="rId229" o:title=""/>
            </v:shape>
            <v:shape style="position:absolute;left:471;top:5240;width:618;height:455" type="#_x0000_t75" stroked="false">
              <v:imagedata r:id="rId230" o:title=""/>
            </v:shape>
            <v:shape style="position:absolute;left:1241;top:5186;width:2063;height:778" type="#_x0000_t75" stroked="false">
              <v:imagedata r:id="rId231" o:title=""/>
            </v:shape>
            <v:shape style="position:absolute;left:2149;top:1125;width:90;height:296" type="#_x0000_t75" stroked="false">
              <v:imagedata r:id="rId281" o:title=""/>
            </v:shape>
            <v:shape style="position:absolute;left:0;top:0;width:4547;height:5740" coordorigin="0,0" coordsize="4547,5740" path="m3305,5200l1242,5200,1277,5240,1315,5300,1356,5340,1399,5380,1459,5440,1522,5500,1588,5540,1657,5580,1728,5620,1801,5660,1876,5680,2111,5740,2427,5740,2502,5720,2576,5720,2648,5700,2719,5660,2789,5640,2856,5600,2922,5560,2985,5520,3046,5480,3104,5420,3159,5380,3211,5320,3259,5260,3305,5200xm4067,2760l480,2760,441,2800,410,2820,383,2880,369,2940,371,3000,387,3100,427,3220,446,3320,449,3420,441,3480,427,3540,410,3580,395,3620,386,3640,370,3660,348,3700,325,3740,286,3800,247,3880,211,3960,182,4020,164,4100,160,4180,175,4260,199,4300,236,4360,284,4400,343,4440,331,4500,326,4580,335,4680,365,4760,370,4800,371,4820,368,4860,356,4880,333,4900,292,4920,225,4940,127,4960,0,4980,87,5060,104,5080,134,5100,175,5140,227,5180,285,5200,342,5240,398,5240,452,5260,471,5260,493,5300,548,5380,670,5460,726,5480,773,5480,859,5460,936,5440,1001,5400,1051,5340,1064,5340,1074,5320,1083,5300,1089,5280,1135,5260,1176,5240,1211,5220,1242,5200,4262,5200,4320,5180,4372,5140,4413,5100,4443,5080,4460,5060,4547,4980,4419,4960,4322,4940,4255,4920,4213,4900,4191,4880,4179,4860,4175,4820,4177,4800,4182,4760,4212,4680,4221,4580,4216,4500,4204,4440,4263,4400,4311,4360,4347,4300,4372,4260,4386,4180,4383,4100,4364,4020,4336,3960,4300,3880,4261,3800,4221,3740,4198,3700,4176,3660,4157,3620,4143,3600,4132,3580,4117,3540,4104,3480,4097,3420,4102,3320,4122,3220,4162,3100,4177,3000,4178,2940,4164,2880,4137,2820,4106,2800,4067,2760xm4262,5200l3305,5200,3336,5220,3371,5240,3412,5260,3458,5280,3464,5300,3473,5320,3483,5340,3496,5340,3546,5400,3611,5440,3688,5460,3774,5480,3821,5480,3877,5460,3999,5380,4054,5300,4076,5260,4095,5260,4149,5240,4205,5240,4262,5200xm647,2440l626,2580,620,2620,620,2680,626,2720,637,2760,3910,2760,3921,2720,2035,2720,1982,2700,1944,2680,1916,2660,1889,2640,1852,2620,1799,2580,1747,2540,735,2540,647,2440xm2600,2640l2060,2640,2061,2660,2061,2680,2060,2680,2050,2700,2042,2700,2035,2720,3921,2720,3927,2680,3927,2660,2610,2660,2600,2640xm2829,2480l2785,2480,2845,2520,2776,2560,2725,2580,2687,2620,2657,2640,2647,2660,3927,2660,3927,2620,3921,2580,3915,2540,3805,2540,3810,2520,2851,2520,2829,2480xm2565,2580l1934,2580,1948,2600,1969,2620,1995,2640,2583,2640,2576,2620,2569,2620,2568,2600,2565,2580xm3110,660l2135,660,2144,720,2152,760,2158,840,2160,920,2158,1020,2150,1140,2151,1160,2156,1160,2162,1180,2169,1180,2178,1200,2239,1200,2239,1540,2167,1560,2206,1580,2182,1580,2128,1600,2076,1620,2026,1660,1978,1720,1942,1760,1980,1780,1976,1800,1968,1800,1910,1900,1964,1940,1997,1940,2012,1960,1982,1980,1953,2000,1925,2020,1898,2060,1876,2080,1858,2100,1845,2120,1838,2140,1835,2140,1836,2160,1839,2180,1821,2240,1817,2320,1828,2400,1856,2480,1902,2560,1917,2580,2559,2580,2552,2560,2554,2560,2560,2540,2561,2540,2572,2520,2585,2520,2601,2500,2618,2480,2829,2480,2764,2360,2752,2340,2745,2320,2741,2300,2900,2300,2882,2160,2880,2160,2878,2140,2875,2120,2871,2120,2888,2080,2870,2060,2850,2040,2832,1980,2818,1940,2800,1880,2770,1800,2718,1740,2635,1700,2636,1700,2636,1680,2634,1660,2629,1640,2619,1620,2606,1600,2565,1540,2512,1520,2452,1500,2390,1480,2390,1120,2429,1100,3171,1100,3293,1080,3388,1060,3460,1040,3514,1020,3554,1000,3584,980,3597,980,3626,940,3655,920,3668,880,3318,880,3402,860,3479,820,3545,780,3598,740,3641,680,3139,680,3110,660xm715,2280l728,2460,730,2480,732,2500,734,2520,735,2540,1747,2540,1721,2520,1036,2520,980,2500,929,2480,882,2460,838,2420,715,2280xm2785,2480l2645,2480,2658,2500,2671,2500,2808,2540,2785,2480xm3900,2440l3805,2540,3915,2540,3900,2440xm1530,2440l1336,2440,1275,2460,1204,2480,1167,2500,1082,2500,1036,2520,1721,2520,1607,2480,1570,2460,1530,2440xm3465,2500l2867,2500,2851,2520,3511,2520,3465,2500xm3832,2280l3709,2420,3665,2460,3618,2480,3567,2500,3511,2520,3810,2520,3814,2500,3817,2480,3819,2460,3832,2280xm3374,2480l2902,2480,2884,2500,3419,2500,3374,2480xm3209,2440l3015,2440,2969,2460,2921,2480,3329,2480,3266,2460,3209,2440xm2900,2300l2840,2300,2910,2380,2900,2300xm2840,2300l2794,2300,2841,2360,2840,2300xm2642,1240l2586,1240,2614,1260,2642,1240xm3070,1100l2532,1100,2532,1120,2532,1120,2532,1140,2533,1160,2534,1160,2535,1180,2537,1200,2547,1220,2564,1240,2674,1240,2711,1220,2755,1200,2820,1180,2895,1160,2978,1120,3070,1100xm3698,600l3544,660,3490,680,3641,680,3698,600xm2312,0l2261,120,2201,400,2239,460,2239,560,2189,580,2159,600,2144,620,2138,620,2134,640,2132,640,2132,660,2813,660,2778,620,2729,580,2666,540,2590,520,2390,520,2390,440,2417,400,2360,120,2312,0xe" filled="true" fillcolor="#e6e7e8" stroked="false">
              <v:path arrowok="t"/>
              <v:fill type="solid"/>
            </v:shape>
            <v:shape style="position:absolute;left:1085;top:2933;width:2378;height:2730" type="#_x0000_t75" stroked="false">
              <v:imagedata r:id="rId235" o:title=""/>
            </v:shape>
            <v:shape style="position:absolute;left:1173;top:3048;width:2206;height:2513" type="#_x0000_t75" stroked="false">
              <v:imagedata r:id="rId236" o:title=""/>
            </v:shape>
            <v:shape style="position:absolute;left:1252;top:3127;width:2044;height:2354" coordorigin="1252,3127" coordsize="2044,2354" path="m3293,3127l1252,3127,1252,4478,1255,4549,1264,4622,1278,4694,1297,4763,1321,4831,1350,4897,1383,4960,1420,5021,1462,5079,1507,5134,1556,5185,1608,5234,1664,5278,1723,5319,1784,5355,1848,5388,1915,5416,1983,5439,2054,5457,2126,5470,2201,5478,2276,5480,2351,5478,2425,5469,2498,5456,2568,5437,2637,5414,2703,5386,2767,5354,2828,5317,2887,5277,2942,5232,2994,5184,3043,5133,3088,5078,3129,5021,3166,4961,3199,4898,3227,4833,3251,4765,3270,4696,3284,4625,3293,4552,3296,4478,3293,3127xe" filled="true" fillcolor="#ffffff" stroked="false">
              <v:path arrowok="t"/>
              <v:fill type="solid"/>
            </v:shape>
            <v:shape style="position:absolute;left:1426;top:3309;width:1686;height:1988" type="#_x0000_t75" stroked="false">
              <v:imagedata r:id="rId237" o:title=""/>
            </v:shape>
            <v:shape style="position:absolute;left:1426;top:3309;width:1686;height:1988" coordorigin="1426,3310" coordsize="1686,1988" path="m3111,3310l1426,3310,1426,4458,1430,4530,1440,4604,1457,4676,1480,4746,1509,4813,1543,4877,1582,4938,1627,4995,1676,5048,1729,5097,1787,5141,1848,5181,1912,5215,1979,5244,2049,5267,2122,5284,2196,5294,2273,5298,2348,5293,2422,5283,2494,5266,2563,5243,2630,5214,2694,5179,2754,5140,2811,5096,2864,5047,2913,4994,2957,4938,2996,4877,3030,4814,3058,4747,3081,4678,3098,4607,3108,4533,3111,4458,3111,3310xe" filled="true" fillcolor="#6f7173" stroked="false">
              <v:path arrowok="t"/>
              <v:fill opacity="49152f" type="solid"/>
            </v:shape>
            <v:shape style="position:absolute;left:1413;top:3296;width:1712;height:2014" type="#_x0000_t75" stroked="false">
              <v:imagedata r:id="rId282" o:title=""/>
            </v:shape>
            <v:shape style="position:absolute;left:1828;top:4269;width:11;height:12" coordorigin="1828,4269" coordsize="11,12" path="m1835,4269l1828,4269,1828,4281,1835,4281,1839,4277,1839,4273,1835,4269xe" filled="true" fillcolor="#5f6062" stroked="false">
              <v:path arrowok="t"/>
              <v:fill type="solid"/>
            </v:shape>
            <v:shape style="position:absolute;left:1546;top:4202;width:709;height:906" type="#_x0000_t75" stroked="false">
              <v:imagedata r:id="rId239" o:title=""/>
            </v:shape>
            <v:shape style="position:absolute;left:1586;top:4243;width:623;height:824" type="#_x0000_t75" stroked="false">
              <v:imagedata r:id="rId240" o:title=""/>
            </v:shape>
            <v:shape style="position:absolute;left:2698;top:4269;width:11;height:12" coordorigin="2699,4269" coordsize="11,12" path="m2706,4269l2702,4269,2699,4273,2699,4277,2702,4281,2706,4281,2710,4277,2710,4273,2706,4269xe" filled="true" fillcolor="#5f6062" stroked="false">
              <v:path arrowok="t"/>
              <v:fill type="solid"/>
            </v:shape>
            <v:shape style="position:absolute;left:2290;top:4202;width:709;height:906" type="#_x0000_t75" stroked="false">
              <v:imagedata r:id="rId241" o:title=""/>
            </v:shape>
            <v:shape style="position:absolute;left:2329;top:4243;width:623;height:824" type="#_x0000_t75" stroked="false">
              <v:imagedata r:id="rId242" o:title=""/>
            </v:shape>
            <v:shape style="position:absolute;left:1980;top:3958;width:583;height:1269" type="#_x0000_t75" stroked="false">
              <v:imagedata r:id="rId243" o:title=""/>
            </v:shape>
            <v:shape style="position:absolute;left:2018;top:3996;width:501;height:1188" type="#_x0000_t75" stroked="false">
              <v:imagedata r:id="rId244" o:title=""/>
            </v:shape>
            <v:shape style="position:absolute;left:80;top:2376;width:2199;height:3079" type="#_x0000_t75" stroked="false">
              <v:imagedata r:id="rId245" o:title=""/>
            </v:shape>
            <v:shape style="position:absolute;left:106;top:2421;width:2118;height:2980" type="#_x0000_t75" stroked="false">
              <v:imagedata r:id="rId246" o:title=""/>
            </v:shape>
            <v:shape style="position:absolute;left:315;top:2520;width:1831;height:2800" coordorigin="316,2520" coordsize="1831,2800" path="m831,4520l671,4520,677,4600,688,4680,703,4740,719,4780,736,4820,752,4860,766,4900,775,4920,779,4960,777,5000,766,5040,745,5100,713,5160,668,5240,709,5280,794,5320,874,5320,910,5300,942,5280,970,5240,991,5200,1006,5160,1013,5100,1012,5040,1000,4960,978,4880,945,4820,899,4720,1037,4720,1009,4680,984,4640,977,4620,863,4620,831,4520xm1037,4720l899,4720,984,4820,1035,4900,1060,4960,1066,5020,1062,5080,1055,5140,1087,5120,1121,5100,1153,5080,1179,5040,1193,5000,1191,4940,1167,4880,1118,4800,1037,4720xm928,3680l686,3680,690,3740,686,3820,673,3880,653,3940,629,4000,600,4080,570,4140,539,4200,509,4260,482,4320,458,4380,440,4440,429,4500,426,4560,433,4620,451,4680,483,4740,498,4820,492,4900,463,4960,407,5000,319,5040,352,5080,394,5080,443,5100,495,5100,546,5080,594,5060,634,5020,663,4960,678,4880,675,4800,663,4720,657,4660,659,4600,671,4520,831,4520,827,4440,844,4360,874,4300,911,4240,947,4200,973,4160,984,4160,1019,4120,1039,4080,1047,4020,1045,3980,1033,3920,1014,3860,989,3800,960,3740,928,3680xm977,4320l921,4380,891,4440,878,4500,872,4560,863,4620,977,4620,965,4580,955,4520,958,4440,977,4320xm525,3220l536,3300,539,3380,535,3460,523,3520,506,3600,483,3660,455,3720,423,3800,387,3860,348,3940,322,4040,316,4100,332,4160,370,4220,433,4300,453,4220,482,4160,516,4100,590,3980,624,3920,653,3840,675,3760,677,3740,586,3740,578,3680,576,3600,576,3500,575,3420,568,3340,553,3260,525,3220xm611,3380l624,3520,623,3600,613,3640,600,3680,589,3720,586,3740,677,3740,686,3680,928,3680,906,3640,746,3640,698,3520,666,3460,640,3440,611,3380xm851,2860l569,2860,541,2880,522,2900,510,2920,505,2960,505,2980,511,3020,521,3060,536,3100,553,3140,573,3180,594,3240,617,3280,640,3320,662,3360,684,3400,704,3440,721,3480,735,3520,745,3560,751,3600,751,3620,746,3640,906,3640,895,3620,863,3560,833,3500,807,3420,787,3360,773,3320,769,3260,774,3220,792,3160,949,3160,959,3120,984,3080,1030,3040,1093,3020,1360,3020,1435,3000,1529,2960,1645,2920,1741,2900,2112,2900,2147,2880,941,2880,851,2860xm949,3160l792,3160,805,3240,818,3280,832,3320,847,3360,861,3380,875,3420,887,3480,899,3580,940,3500,962,3440,969,3380,966,3300,958,3260,951,3200,949,3160xm732,2660l741,2700,762,2760,798,2800,856,2860,941,2880,2147,2880,2134,2860,2097,2840,2061,2840,2051,2800,1980,2800,1931,2780,1896,2760,966,2760,896,2740,819,2720,732,2660xm706,2840l651,2840,605,2860,773,2860,706,2840xm1743,2640l1338,2640,1240,2680,1191,2720,1140,2740,1087,2760,1896,2760,1871,2740,1846,2720,1816,2700,1774,2660,1743,2640xm877,2560l901,2620,929,2680,963,2700,1002,2720,1048,2700,1101,2700,1161,2680,1228,2660,1304,2640,1743,2640,1712,2620,1668,2600,981,2600,928,2580,877,2560xm1486,2520l1418,2520,1351,2540,1285,2540,1157,2580,1096,2580,1038,2600,1668,2600,1624,2580,1555,2540,1486,2520xe" filled="true" fillcolor="#323031" stroked="false">
              <v:path arrowok="t"/>
              <v:fill opacity="13107f" type="solid"/>
            </v:shape>
            <v:shape style="position:absolute;left:315;top:2520;width:1831;height:2800" type="#_x0000_t75" stroked="false">
              <v:imagedata r:id="rId247" o:title=""/>
            </v:shape>
            <v:shape style="position:absolute;left:315;top:2520;width:1831;height:2800" coordorigin="316,2520" coordsize="1831,2800" path="m831,4520l671,4520,677,4600,688,4680,703,4740,719,4780,736,4820,752,4860,766,4900,775,4920,779,4960,777,5000,766,5040,745,5100,713,5160,668,5240,709,5280,794,5320,874,5320,910,5300,942,5280,970,5240,991,5200,1006,5160,1013,5100,1012,5040,1000,4960,978,4880,945,4820,899,4720,1037,4720,1009,4680,984,4640,977,4620,863,4620,831,4520xm1037,4720l899,4720,984,4820,1035,4900,1060,4960,1066,5020,1062,5080,1055,5140,1087,5120,1121,5100,1153,5080,1179,5040,1193,5000,1191,4940,1167,4880,1118,4800,1037,4720xm928,3680l686,3680,690,3740,686,3820,673,3880,653,3940,629,4000,600,4080,570,4140,539,4200,509,4260,482,4320,458,4380,440,4440,429,4500,426,4560,433,4620,451,4680,483,4740,498,4820,492,4900,463,4960,407,5000,319,5040,352,5080,394,5080,443,5100,495,5100,546,5080,594,5060,634,5020,663,4960,678,4880,675,4800,663,4720,657,4660,659,4600,671,4520,831,4520,827,4440,844,4360,874,4300,911,4240,947,4200,973,4160,984,4160,1019,4120,1039,4080,1047,4020,1045,3980,1033,3920,1014,3860,989,3800,960,3740,928,3680xm977,4320l921,4380,891,4440,878,4500,872,4560,863,4620,977,4620,965,4580,955,4520,958,4440,977,4320xm525,3220l536,3300,539,3380,535,3460,523,3520,506,3600,483,3660,455,3720,423,3800,387,3860,348,3940,322,4040,316,4100,332,4160,370,4220,433,4300,453,4220,482,4160,516,4100,590,3980,624,3920,653,3840,675,3760,677,3740,586,3740,578,3680,576,3600,576,3500,575,3420,568,3340,553,3260,525,3220xm611,3380l624,3520,623,3600,613,3640,600,3680,589,3720,586,3740,677,3740,686,3680,928,3680,906,3640,746,3640,698,3520,666,3460,640,3440,611,3380xm851,2860l569,2860,541,2880,522,2900,510,2920,505,2960,505,2980,511,3020,521,3060,536,3100,553,3140,573,3180,594,3240,617,3280,640,3320,662,3360,684,3400,704,3440,721,3480,735,3520,745,3560,751,3600,751,3620,746,3640,906,3640,895,3620,863,3560,833,3500,807,3420,787,3360,773,3320,769,3260,774,3220,792,3160,949,3160,959,3120,984,3080,1030,3040,1093,3020,1360,3020,1435,3000,1529,2960,1645,2920,1741,2900,2112,2900,2147,2880,941,2880,851,2860xm949,3160l792,3160,805,3240,818,3280,832,3320,847,3360,861,3380,875,3420,887,3480,899,3580,940,3500,962,3440,969,3380,966,3300,958,3260,951,3200,949,3160xm732,2660l741,2700,762,2760,798,2800,856,2860,941,2880,2147,2880,2134,2860,2097,2840,2061,2840,2051,2800,1980,2800,1931,2780,1896,2760,966,2760,896,2740,819,2720,732,2660xm706,2840l651,2840,605,2860,773,2860,706,2840xm1743,2640l1338,2640,1240,2680,1191,2720,1140,2740,1087,2760,1896,2760,1871,2740,1846,2720,1816,2700,1774,2660,1743,2640xm877,2560l901,2620,929,2680,963,2700,1002,2720,1048,2700,1101,2700,1161,2680,1228,2660,1304,2640,1743,2640,1712,2620,1668,2600,981,2600,928,2580,877,2560xm1486,2520l1418,2520,1351,2540,1285,2540,1157,2580,1096,2580,1038,2600,1668,2600,1624,2580,1555,2540,1486,2520xe" filled="true" fillcolor="#6f7173" stroked="false">
              <v:path arrowok="t"/>
              <v:fill opacity="49152f" type="solid"/>
            </v:shape>
            <v:shape style="position:absolute;left:966;top:2635;width:859;height:379" type="#_x0000_t75" stroked="false">
              <v:imagedata r:id="rId248" o:title=""/>
            </v:shape>
            <v:shape style="position:absolute;left:1030;top:2699;width:726;height:246" type="#_x0000_t75" stroked="false">
              <v:imagedata r:id="rId249" o:title=""/>
            </v:shape>
            <v:shape style="position:absolute;left:643;top:3680;width:300;height:812" type="#_x0000_t75" stroked="false">
              <v:imagedata r:id="rId250" o:title=""/>
            </v:shape>
            <v:shape style="position:absolute;left:706;top:3744;width:172;height:683" type="#_x0000_t75" stroked="false">
              <v:imagedata r:id="rId251" o:title=""/>
            </v:shape>
            <v:shape style="position:absolute;left:2271;top:2376;width:2199;height:3079" type="#_x0000_t75" stroked="false">
              <v:imagedata r:id="rId252" o:title=""/>
            </v:shape>
            <v:shape style="position:absolute;left:2202;top:2421;width:2240;height:3034" type="#_x0000_t75" stroked="false">
              <v:imagedata r:id="rId253" o:title=""/>
            </v:shape>
            <v:shape style="position:absolute;left:2401;top:2520;width:1831;height:2800" coordorigin="2402,2520" coordsize="1831,2800" path="m3850,4720l3650,4720,3603,4820,3570,4880,3548,4960,3537,5040,3535,5100,3542,5160,3557,5200,3579,5240,3606,5280,3638,5300,3675,5320,3755,5320,3839,5280,3881,5240,3836,5160,3804,5100,3783,5040,3772,5000,3769,4960,3773,4920,3783,4900,3796,4860,3812,4820,3829,4780,3846,4740,3850,4720xm3572,4320l3591,4440,3594,4520,3584,4580,3565,4640,3539,4680,3511,4720,3431,4800,3382,4880,3358,4940,3356,5000,3370,5040,3395,5080,3428,5100,3462,5120,3493,5140,3487,5080,3483,5020,3489,4960,3513,4900,3564,4820,3650,4720,3850,4720,3860,4680,3868,4620,3685,4620,3677,4560,3671,4500,3658,4440,3628,4380,3572,4320xm4121,4520l3877,4520,3890,4600,3891,4660,3885,4720,3874,4800,3871,4880,3886,4960,3915,5020,3955,5060,4002,5080,4053,5100,4105,5100,4154,5080,4197,5080,4229,5040,4142,5000,4085,4960,4056,4900,4051,4820,4066,4740,4097,4680,4116,4620,4123,4560,4121,4520xm3985,3160l3756,3160,3774,3220,3780,3260,3775,3320,3762,3360,3741,3420,3715,3500,3685,3560,3653,3620,3620,3680,3589,3740,3559,3800,3534,3860,3515,3920,3504,3980,3501,4020,3509,4080,3530,4120,3564,4160,3575,4160,3602,4200,3637,4240,3674,4300,3705,4360,3722,4440,3718,4520,3685,4620,3868,4620,3871,4600,3877,4520,4121,4520,4120,4500,4108,4440,4090,4380,4067,4320,4039,4260,4009,4200,3978,4140,3948,4080,3920,4000,3895,3940,3876,3880,3863,3820,3858,3740,3863,3680,3948,3680,3935,3640,3803,3640,3797,3620,3797,3600,3803,3560,3813,3520,3827,3480,3845,3440,3864,3400,3886,3360,3908,3320,3931,3280,3954,3240,3976,3180,3985,3160xm3948,3680l3863,3680,3874,3760,3895,3840,3924,3920,3959,3980,4032,4100,4067,4160,4095,4220,4116,4300,4178,4220,4217,4160,4233,4100,4227,4040,4201,3940,4162,3860,4126,3800,4102,3740,3962,3740,3959,3720,3948,3680xm4023,3220l3995,3260,3980,3340,3974,3420,3973,3480,3973,3600,3971,3680,3962,3740,4102,3740,4093,3720,4066,3660,4043,3600,4025,3520,4014,3460,4009,3380,4012,3300,4023,3220xm3938,3380l3908,3440,3882,3460,3850,3520,3803,3640,3935,3640,3926,3600,3925,3520,3938,3380xm3131,2520l3063,2520,2994,2540,2925,2580,2837,2620,2775,2660,2732,2700,2702,2720,2678,2740,2652,2760,2618,2780,2569,2800,2498,2800,2487,2840,2451,2840,2414,2860,2402,2880,2437,2900,2808,2900,2903,2920,3019,2960,3113,3000,3189,3020,3456,3020,3518,3040,3565,3080,3590,3120,3599,3160,3598,3200,3591,3260,3583,3300,3580,3380,3586,3440,3608,3500,3650,3580,3661,3480,3674,3420,3687,3380,3702,3360,3716,3320,3730,3280,3744,3240,3756,3160,3985,3160,3995,3140,4013,3100,4027,3060,4037,3020,4043,2980,4044,2960,4038,2920,4026,2900,4007,2880,3607,2880,3692,2860,3750,2800,3786,2760,3462,2760,3408,2740,3358,2720,3309,2680,3211,2640,3638,2640,3648,2620,3656,2600,3511,2600,3452,2580,3391,2580,3264,2540,3198,2540,3131,2520xm3980,2860l3697,2860,3607,2880,4007,2880,3980,2860xm3898,2840l3842,2840,3776,2860,3944,2860,3898,2840xm3817,2660l3730,2720,3652,2740,3582,2760,3786,2760,3807,2700,3817,2660xm3638,2640l3244,2640,3320,2660,3388,2680,3448,2700,3500,2700,3546,2720,3586,2700,3619,2680,3638,2640xm3671,2560l3621,2580,3567,2600,3656,2600,3671,2560xe" filled="true" fillcolor="#323031" stroked="false">
              <v:path arrowok="t"/>
              <v:fill opacity="13107f" type="solid"/>
            </v:shape>
            <v:shape style="position:absolute;left:2401;top:2520;width:1831;height:2800" type="#_x0000_t75" stroked="false">
              <v:imagedata r:id="rId254" o:title=""/>
            </v:shape>
            <v:shape style="position:absolute;left:2401;top:2520;width:1831;height:2800" coordorigin="2402,2520" coordsize="1831,2800" path="m3850,4720l3650,4720,3603,4820,3570,4880,3548,4960,3537,5040,3535,5100,3542,5160,3557,5200,3579,5240,3606,5280,3638,5300,3675,5320,3755,5320,3839,5280,3881,5240,3836,5160,3804,5100,3783,5040,3772,5000,3769,4960,3773,4920,3783,4900,3796,4860,3812,4820,3829,4780,3846,4740,3850,4720xm3572,4320l3591,4440,3594,4520,3584,4580,3565,4640,3539,4680,3511,4720,3431,4800,3382,4880,3358,4940,3356,5000,3370,5040,3395,5080,3428,5100,3462,5120,3493,5140,3487,5080,3483,5020,3489,4960,3513,4900,3564,4820,3650,4720,3850,4720,3860,4680,3868,4620,3685,4620,3677,4560,3671,4500,3658,4440,3628,4380,3572,4320xm4121,4520l3877,4520,3890,4600,3891,4660,3885,4720,3874,4800,3871,4880,3886,4960,3915,5020,3955,5060,4002,5080,4053,5100,4105,5100,4154,5080,4197,5080,4229,5040,4142,5000,4085,4960,4056,4900,4051,4820,4066,4740,4097,4680,4116,4620,4123,4560,4121,4520xm3985,3160l3756,3160,3774,3220,3780,3260,3775,3320,3762,3360,3741,3420,3715,3500,3685,3560,3653,3620,3620,3680,3589,3740,3559,3800,3534,3860,3515,3920,3504,3980,3501,4020,3509,4080,3530,4120,3564,4160,3575,4160,3602,4200,3637,4240,3674,4300,3705,4360,3722,4440,3718,4520,3685,4620,3868,4620,3871,4600,3877,4520,4121,4520,4120,4500,4108,4440,4090,4380,4067,4320,4039,4260,4009,4200,3978,4140,3948,4080,3920,4000,3895,3940,3876,3880,3863,3820,3858,3740,3863,3680,3948,3680,3935,3640,3803,3640,3797,3620,3797,3600,3803,3560,3813,3520,3827,3480,3845,3440,3864,3400,3886,3360,3908,3320,3931,3280,3954,3240,3976,3180,3985,3160xm3948,3680l3863,3680,3874,3760,3895,3840,3924,3920,3959,3980,4032,4100,4067,4160,4095,4220,4116,4300,4178,4220,4217,4160,4233,4100,4227,4040,4201,3940,4162,3860,4126,3800,4102,3740,3962,3740,3959,3720,3948,3680xm4023,3220l3995,3260,3980,3340,3974,3420,3973,3480,3973,3600,3971,3680,3962,3740,4102,3740,4093,3720,4066,3660,4043,3600,4025,3520,4014,3460,4009,3380,4012,3300,4023,3220xm3938,3380l3908,3440,3882,3460,3850,3520,3803,3640,3935,3640,3926,3600,3925,3520,3938,3380xm3131,2520l3063,2520,2994,2540,2925,2580,2837,2620,2775,2660,2732,2700,2702,2720,2678,2740,2652,2760,2618,2780,2569,2800,2498,2800,2487,2840,2451,2840,2414,2860,2402,2880,2437,2900,2808,2900,2903,2920,3019,2960,3113,3000,3189,3020,3456,3020,3518,3040,3565,3080,3590,3120,3599,3160,3598,3200,3591,3260,3583,3300,3580,3380,3586,3440,3608,3500,3650,3580,3661,3480,3674,3420,3687,3380,3702,3360,3716,3320,3730,3280,3744,3240,3756,3160,3985,3160,3995,3140,4013,3100,4027,3060,4037,3020,4043,2980,4044,2960,4038,2920,4026,2900,4007,2880,3607,2880,3692,2860,3750,2800,3786,2760,3462,2760,3408,2740,3358,2720,3309,2680,3211,2640,3638,2640,3648,2620,3656,2600,3511,2600,3452,2580,3391,2580,3264,2540,3198,2540,3131,2520xm3980,2860l3697,2860,3607,2880,4007,2880,3980,2860xm3898,2840l3842,2840,3776,2860,3944,2860,3898,2840xm3817,2660l3730,2720,3652,2740,3582,2760,3786,2760,3807,2700,3817,2660xm3638,2640l3244,2640,3320,2660,3388,2680,3448,2700,3500,2700,3546,2720,3586,2700,3619,2680,3638,2640xm3671,2560l3621,2580,3567,2600,3656,2600,3671,2560xe" filled="true" fillcolor="#6f7173" stroked="false">
              <v:path arrowok="t"/>
              <v:fill opacity="49152f" type="solid"/>
            </v:shape>
            <v:shape style="position:absolute;left:3606;top:3680;width:300;height:812" type="#_x0000_t75" stroked="false">
              <v:imagedata r:id="rId255" o:title=""/>
            </v:shape>
            <v:shape style="position:absolute;left:3670;top:3744;width:172;height:683" type="#_x0000_t75" stroked="false">
              <v:imagedata r:id="rId256" o:title=""/>
            </v:shape>
            <v:shape style="position:absolute;left:2728;top:2635;width:859;height:379" type="#_x0000_t75" stroked="false">
              <v:imagedata r:id="rId257" o:title=""/>
            </v:shape>
            <v:shape style="position:absolute;left:2792;top:2699;width:726;height:246" type="#_x0000_t75" stroked="false">
              <v:imagedata r:id="rId258" o:title=""/>
            </v:shape>
            <v:shape style="position:absolute;left:2254;top:110;width:111;height:353" type="#_x0000_t75" stroked="false">
              <v:imagedata r:id="rId259" o:title=""/>
            </v:shape>
            <v:line style="position:absolute" from="2315,462" to="2315,1938" stroked="true" strokeweight="2.503pt" strokecolor="#999b9e">
              <v:stroke dashstyle="solid"/>
            </v:line>
            <v:line style="position:absolute" from="2306,476" to="2306,1877" stroked="true" strokeweight=".889pt" strokecolor="#ffffff">
              <v:stroke dashstyle="solid"/>
            </v:line>
            <v:shape style="position:absolute;left:2201;top:1025;width:121;height:108" type="#_x0000_t75" stroked="false">
              <v:imagedata r:id="rId260" o:title=""/>
            </v:shape>
            <v:shape style="position:absolute;left:2167;top:532;width:1419;height:660" type="#_x0000_t75" stroked="false">
              <v:imagedata r:id="rId283" o:title=""/>
            </v:shape>
            <v:shape style="position:absolute;left:2276;top:624;width:516;height:533" type="#_x0000_t75" stroked="false">
              <v:imagedata r:id="rId262" o:title=""/>
            </v:shape>
            <v:shape style="position:absolute;left:3137;top:3166;width:122;height:122" type="#_x0000_t75" stroked="false">
              <v:imagedata r:id="rId284" o:title=""/>
            </v:shape>
            <v:shape style="position:absolute;left:3139;top:3957;width:131;height:131" type="#_x0000_t75" stroked="false">
              <v:imagedata r:id="rId285" o:title=""/>
            </v:shape>
            <v:shape style="position:absolute;left:1279;top:3152;width:138;height:137" type="#_x0000_t75" stroked="false">
              <v:imagedata r:id="rId286" o:title=""/>
            </v:shape>
            <v:shape style="position:absolute;left:1267;top:3952;width:140;height:140" type="#_x0000_t75" stroked="false">
              <v:imagedata r:id="rId287" o:title=""/>
            </v:shape>
            <v:shape style="position:absolute;left:1368;top:4788;width:117;height:117" type="#_x0000_t75" stroked="false">
              <v:imagedata r:id="rId288" o:title=""/>
            </v:shape>
            <v:shape style="position:absolute;left:3055;top:4783;width:127;height:127" type="#_x0000_t75" stroked="false">
              <v:imagedata r:id="rId289" o:title=""/>
            </v:shape>
            <v:shape style="position:absolute;left:1677;top:1858;width:1158;height:1497" type="#_x0000_t75" stroked="false">
              <v:imagedata r:id="rId269" o:title=""/>
            </v:shape>
            <v:shape style="position:absolute;left:1741;top:1880;width:1028;height:1361" type="#_x0000_t75" stroked="false">
              <v:imagedata r:id="rId270" o:title=""/>
            </v:shape>
            <v:shape style="position:absolute;left:2020;top:3007;width:36;height:39" coordorigin="2020,3008" coordsize="36,39" path="m2048,3008l2031,3008,2024,3015,2020,3022,2020,3036,2027,3047,2048,3047,2056,3036,2056,3018,2048,3008xe" filled="true" fillcolor="#b5b7b9" stroked="false">
              <v:path arrowok="t"/>
              <v:fill type="solid"/>
            </v:shape>
            <v:shape style="position:absolute;left:1952;top:3068;width:36;height:40" coordorigin="1953,3068" coordsize="36,40" path="m1981,3068l1963,3068,1956,3075,1953,3082,1953,3097,1960,3107,1981,3107,1988,3097,1988,3079,1981,3068xe" filled="true" fillcolor="#b5b7b9" stroked="false">
              <v:path arrowok="t"/>
              <v:fill type="solid"/>
            </v:shape>
            <v:shape style="position:absolute;left:2112;top:2982;width:36;height:36" coordorigin="2112,2983" coordsize="36,36" path="m2141,2983l2123,2983,2116,2987,2116,2994,2112,2997,2112,3011,2123,3018,2141,3018,2148,3011,2148,2990,2141,2983xe" filled="true" fillcolor="#b5b7b9" stroked="false">
              <v:path arrowok="t"/>
              <v:fill type="solid"/>
            </v:shape>
            <v:shape style="position:absolute;left:2215;top:2997;width:36;height:36" coordorigin="2216,2997" coordsize="36,36" path="m2244,2997l2226,2997,2219,3001,2216,3008,2216,3026,2223,3033,2244,3033,2251,3026,2251,3004,2244,2997xe" filled="true" fillcolor="#b5b7b9" stroked="false">
              <v:path arrowok="t"/>
              <v:fill type="solid"/>
            </v:shape>
            <v:shape style="position:absolute;left:2308;top:2972;width:39;height:36" coordorigin="2308,2972" coordsize="39,36" path="m2336,2972l2319,2972,2312,2976,2312,2983,2308,2987,2308,2997,2319,3008,2336,3008,2347,2997,2347,2979,2336,2972xe" filled="true" fillcolor="#b5b7b9" stroked="false">
              <v:path arrowok="t"/>
              <v:fill type="solid"/>
            </v:shape>
            <v:shape style="position:absolute;left:2496;top:2842;width:222;height:109" type="#_x0000_t75" stroked="false">
              <v:imagedata r:id="rId271" o:title=""/>
            </v:shape>
            <v:shape style="position:absolute;left:2279;top:2627;width:409;height:378" coordorigin="2280,2627" coordsize="409,378" path="m2496,2627l2464,2668,2419,2713,2358,2752,2280,2777,2340,2830,2370,2883,2375,2939,2361,3004,2407,2970,2504,2873,2558,2830,2619,2804,2686,2804,2584,2763,2527,2728,2503,2688,2496,2627xm2686,2804l2619,2804,2688,2805,2686,2804xe" filled="true" fillcolor="#323031" stroked="false">
              <v:path arrowok="t"/>
              <v:fill opacity="32768f" type="solid"/>
            </v:shape>
            <v:shape style="position:absolute;left:1813;top:2758;width:370;height:420" coordorigin="1814,2759" coordsize="370,420" path="m2120,2759l2064,2812,2018,2863,1977,2915,1938,2973,1900,3038,1860,3115,1851,3130,1841,3148,1829,3165,1814,3178,1866,3179,1934,3163,1969,3143,1899,3143,1937,3047,1987,2965,2043,2897,2098,2842,2147,2801,2183,2773,2165,2773,2148,2770,2132,2765,2120,2759xm2073,3044l2031,3084,1988,3115,1944,3134,1899,3143,1969,3143,2007,3121,2073,3044xm2184,2773l2165,2773,2183,2773,2184,2773xe" filled="true" fillcolor="#323031" stroked="false">
              <v:path arrowok="t"/>
              <v:fill opacity="32768f" type="solid"/>
            </v:shape>
            <v:shape style="position:absolute;left:1995;top:1912;width:327;height:196" type="#_x0000_t75" stroked="false">
              <v:imagedata r:id="rId272" o:title=""/>
            </v:shape>
            <v:shape style="position:absolute;left:2272;top:1951;width:365;height:786" coordorigin="2273,1952" coordsize="365,786" path="m2518,1952l2544,2001,2561,2063,2571,2134,2571,2210,2561,2287,2541,2359,2509,2424,2466,2477,2411,2513,2433,2559,2421,2609,2369,2668,2273,2738,2343,2710,2404,2670,2453,2620,2489,2560,2497,2520,2514,2494,2593,2400,2634,2283,2637,2212,2627,2139,2605,2069,2568,2005,2518,1952xe" filled="true" fillcolor="#323031" stroked="false">
              <v:path arrowok="t"/>
              <v:fill opacity="32768f" type="solid"/>
            </v:shape>
            <v:shape style="position:absolute;left:2126;top:2556;width:107;height:178" type="#_x0000_t75" stroked="false">
              <v:imagedata r:id="rId273" o:title=""/>
            </v:shape>
            <v:shape style="position:absolute;left:2020;top:3007;width:36;height:39" coordorigin="2020,3008" coordsize="36,39" path="m2048,3008l2031,3008,2024,3015,2020,3022,2020,3036,2027,3047,2048,3047,2056,3036,2056,3018,2048,3008xe" filled="true" fillcolor="#323031" stroked="false">
              <v:path arrowok="t"/>
              <v:fill opacity="32768f" type="solid"/>
            </v:shape>
            <v:shape style="position:absolute;left:1952;top:3068;width:36;height:40" coordorigin="1953,3068" coordsize="36,40" path="m1981,3068l1963,3068,1956,3075,1953,3082,1953,3097,1960,3107,1981,3107,1988,3097,1988,3079,1981,3068xe" filled="true" fillcolor="#323031" stroked="false">
              <v:path arrowok="t"/>
              <v:fill opacity="32768f" type="solid"/>
            </v:shape>
            <v:shape style="position:absolute;left:2112;top:2982;width:36;height:36" coordorigin="2112,2983" coordsize="36,36" path="m2141,2983l2123,2983,2116,2987,2116,2994,2112,2997,2112,3011,2123,3018,2141,3018,2148,3011,2148,2990,2141,2983xe" filled="true" fillcolor="#323031" stroked="false">
              <v:path arrowok="t"/>
              <v:fill opacity="32768f" type="solid"/>
            </v:shape>
            <v:shape style="position:absolute;left:2215;top:2997;width:36;height:36" coordorigin="2216,2997" coordsize="36,36" path="m2244,2997l2226,2997,2219,3001,2216,3008,2216,3026,2223,3033,2244,3033,2251,3026,2251,3004,2244,2997xe" filled="true" fillcolor="#323031" stroked="false">
              <v:path arrowok="t"/>
              <v:fill opacity="32768f" type="solid"/>
            </v:shape>
            <v:shape style="position:absolute;left:2308;top:2972;width:39;height:36" coordorigin="2308,2972" coordsize="39,36" path="m2336,2972l2319,2972,2312,2976,2312,2983,2308,2987,2308,2997,2319,3008,2336,3008,2347,2997,2347,2979,2336,2972xe" filled="true" fillcolor="#323031" stroked="false">
              <v:path arrowok="t"/>
              <v:fill opacity="32768f" type="solid"/>
            </v:shape>
            <v:shape style="position:absolute;left:1867;top:2086;width:499;height:471" coordorigin="1868,2086" coordsize="499,471" path="m2149,2492l1970,2492,1983,2513,1996,2531,2009,2546,2024,2556,2103,2519,2149,2492xm1919,2086l1902,2098,1893,2117,1899,2140,1877,2196,1868,2267,1874,2346,1897,2424,1942,2496,1949,2496,1967,2492,2149,2492,2172,2479,2235,2429,2294,2357,2347,2347,2366,2310,2356,2268,2342,2258,2273,2258,2223,2216,2164,2175,2096,2138,2020,2108,1938,2087,1919,2086xm2323,2244l2273,2258,2342,2258,2323,2244xe" filled="true" fillcolor="#323031" stroked="false">
              <v:path arrowok="t"/>
              <v:fill opacity="32768f" type="solid"/>
            </v:shape>
            <v:shape style="position:absolute;left:1905;top:2151;width:375;height:366" type="#_x0000_t75" stroked="false">
              <v:imagedata r:id="rId274" o:title=""/>
            </v:shape>
            <v:shape style="position:absolute;left:1905;top:2151;width:442;height:366" type="#_x0000_t75" stroked="false">
              <v:imagedata r:id="rId275" o:title=""/>
            </v:shape>
            <v:shape style="position:absolute;left:1941;top:1482;width:969;height:1001" type="#_x0000_t75" stroked="false">
              <v:imagedata r:id="rId276" o:title=""/>
            </v:shape>
            <v:shape style="position:absolute;left:1980;top:1508;width:883;height:921" type="#_x0000_t75" stroked="false">
              <v:imagedata r:id="rId277" o:title=""/>
            </v:shape>
            <v:shape style="position:absolute;left:2432;top:1996;width:2;height:2" coordorigin="2433,1996" coordsize="2,2" path="m2434,1997l2434,1998,2434,1998,2434,1997,2434,1997xm2433,1996l2433,1997,2434,1997,2433,1996xe" filled="true" fillcolor="#58595b" stroked="false">
              <v:path arrowok="t"/>
              <v:fill type="solid"/>
            </v:shape>
            <v:shape style="position:absolute;left:2020;top:1532;width:782;height:858" coordorigin="2021,1533" coordsize="782,858" path="m2593,2185l2550,2185,2551,2197,2568,2273,2597,2329,2632,2369,2665,2391,2662,2383,2660,2373,2657,2365,2654,2351,2651,2339,2648,2325,2646,2309,2674,2309,2670,2293,2668,2279,2667,2265,2667,2247,2668,2229,2667,2217,2604,2217,2593,2185xm2674,2309l2646,2309,2655,2321,2666,2327,2677,2331,2684,2335,2675,2313,2674,2309xm2551,2003l2552,2041,2565,2085,2584,2141,2604,2217,2667,2217,2665,2207,2656,2179,2634,2141,2670,2141,2669,2135,2670,2115,2668,2101,2658,2083,2724,2083,2721,2075,2719,2067,2640,2067,2608,2047,2584,2031,2566,2017,2551,2003xm2559,2093l2486,2093,2500,2151,2502,2163,2504,2173,2511,2195,2516,2193,2525,2191,2550,2185,2593,2185,2585,2159,2561,2099,2559,2093xm2670,2141l2634,2141,2649,2155,2663,2167,2675,2173,2684,2181,2677,2165,2672,2153,2670,2143,2670,2141xm2724,2083l2658,2083,2674,2095,2690,2103,2705,2107,2718,2111,2726,2115,2735,2119,2744,2125,2739,2115,2734,2105,2728,2095,2724,2083xm2782,2037l2715,2037,2741,2069,2763,2093,2782,2107,2797,2115,2799,2117,2801,2117,2802,2119,2798,2109,2791,2099,2782,2085,2770,2069,2750,2043,2786,2043,2782,2037xm2560,1687l2361,1687,2408,1697,2415,1735,2394,1783,2361,1819,2361,1819,2361,1821,2356,1831,2352,1837,2338,1855,2329,1873,2323,1889,2321,1903,2321,1911,2322,1915,2336,1941,2360,1961,2387,1975,2412,1987,2425,1993,2431,1995,2434,1999,2443,2011,2447,2027,2450,2047,2451,2067,2452,2079,2453,2093,2455,2105,2459,2113,2460,2111,2461,2111,2474,2103,2486,2093,2559,2093,2541,2033,2536,1955,2375,1955,2383,1943,2397,1927,2421,1909,2461,1895,2463,1883,2459,1871,2453,1859,2447,1853,2461,1843,2474,1831,2494,1819,2526,1813,2519,1807,2507,1803,2495,1801,2486,1801,2503,1793,2519,1779,2532,1763,2542,1749,2523,1749,2538,1731,2559,1695,2560,1687xm2480,1919l2440,1919,2403,1933,2375,1955,2536,1955,2559,1983,2587,2017,2615,2045,2640,2067,2719,2067,2718,2063,2717,2057,2716,2051,2716,2043,2715,2037,2782,2037,2778,2029,2770,2009,2692,2009,2657,1959,2608,1959,2604,1945,2518,1945,2480,1919xm2786,2043l2750,2043,2784,2053,2790,2055,2793,2055,2786,2043xm2703,1817l2554,1817,2608,1851,2641,1903,2665,1959,2692,2009,2770,2009,2766,1999,2756,1969,2748,1937,2736,1887,2720,1843,2703,1817xm2583,1841l2592,1871,2598,1895,2603,1921,2608,1959,2657,1959,2652,1953,2625,1907,2604,1869,2583,1841xm2572,1761l2538,1771,2515,1795,2525,1801,2535,1807,2542,1813,2547,1823,2525,1823,2503,1829,2481,1841,2461,1859,2464,1867,2467,1877,2469,1887,2468,1899,2480,1907,2496,1921,2511,1935,2518,1945,2604,1945,2599,1927,2585,1887,2569,1849,2554,1817,2703,1817,2696,1805,2661,1773,2614,1763,2572,1761xm2151,1791l2086,1791,2086,1819,2084,1825,2080,1835,2075,1847,2073,1853,2080,1851,2086,1847,2093,1845,2101,1843,2111,1839,2124,1833,2140,1821,2158,1809,2195,1809,2212,1803,2223,1801,2147,1801,2151,1791xm2172,1715l2151,1721,2126,1729,2093,1739,2090,1741,2073,1761,2058,1783,2043,1805,2030,1825,2025,1833,2021,1839,2027,1835,2035,1829,2042,1823,2086,1791,2151,1791,2160,1771,2171,1749,2180,1733,2189,1719,2172,1715xm2195,1809l2158,1809,2158,1831,2169,1821,2181,1815,2195,1809xm2392,1773l2347,1773,2354,1775,2359,1779,2363,1785,2365,1791,2365,1799,2364,1809,2361,1819,2361,1819,2392,1773xm2218,1707l2181,1707,2214,1713,2196,1731,2176,1755,2159,1779,2147,1801,2223,1801,2226,1803,2248,1809,2267,1809,2283,1801,2299,1791,2306,1787,2197,1787,2210,1747,2217,1711,2218,1707xm2304,1731l2269,1759,2244,1773,2221,1779,2197,1787,2306,1787,2324,1777,2324,1777,2337,1773,2392,1773,2396,1767,2396,1763,2322,1763,2307,1759,2307,1737,2304,1731xm2561,1645l2286,1645,2244,1667,2230,1695,2228,1727,2222,1767,2245,1759,2270,1747,2293,1727,2311,1705,2357,1705,2357,1703,2361,1687,2560,1687,2564,1663,2561,1645xm2357,1713l2352,1727,2342,1741,2331,1753,2322,1763,2396,1763,2397,1733,2379,1715,2357,1713xm2357,1705l2311,1705,2309,1715,2310,1727,2315,1737,2325,1745,2341,1729,2351,1717,2357,1705xm2137,1719l2111,1719,2094,1737,2121,1727,2137,1719xm2199,1637l2158,1639,2106,1663,2046,1723,2053,1725,2062,1725,2081,1723,2111,1719,2137,1719,2150,1713,2181,1707,2218,1707,2229,1677,2254,1651,2253,1651,2229,1643,2199,1637xm2319,1593l2297,1595,2274,1609,2258,1641,2257,1643,2269,1647,2277,1645,2561,1645,2559,1635,2547,1613,2535,1601,2371,1601,2334,1595,2319,1593xm2351,1563l2331,1563,2335,1567,2338,1569,2342,1573,2371,1601,2535,1601,2520,1585,2400,1585,2377,1573,2363,1565,2351,1563xm2380,1533l2389,1543,2393,1559,2400,1585,2520,1585,2515,1579,2473,1553,2426,1537,2380,1533xe" filled="true" fillcolor="#ffffff" stroked="false">
              <v:path arrowok="t"/>
              <v:fill type="solid"/>
            </v:shape>
            <v:shape style="position:absolute;left:1794;top:3445;width:953;height:741" type="#_x0000_t75" stroked="false">
              <v:imagedata r:id="rId278" o:title=""/>
            </v:shape>
            <v:shape style="position:absolute;left:1833;top:3483;width:873;height:664" type="#_x0000_t75" stroked="false">
              <v:imagedata r:id="rId279" o:title=""/>
            </v:shape>
          </v:group>
        </w:pict>
      </w:r>
      <w:r>
        <w:rPr>
          <w:rFonts w:ascii="Times New Roman"/>
          <w:sz w:val="20"/>
        </w:rPr>
      </w:r>
    </w:p>
    <w:p>
      <w:pPr>
        <w:spacing w:after="0"/>
        <w:rPr>
          <w:rFonts w:ascii="Times New Roman"/>
          <w:sz w:val="20"/>
        </w:rPr>
        <w:sectPr>
          <w:headerReference w:type="default" r:id="rId215"/>
          <w:footerReference w:type="default" r:id="rId216"/>
          <w:pgSz w:w="11630" w:h="15310"/>
          <w:pgMar w:header="0" w:footer="0" w:top="1440" w:bottom="280" w:left="460" w:right="800"/>
        </w:sectPr>
      </w:pPr>
    </w:p>
    <w:p>
      <w:pPr>
        <w:spacing w:line="230" w:lineRule="exact" w:before="71"/>
        <w:ind w:left="2447" w:right="2207" w:firstLine="0"/>
        <w:jc w:val="center"/>
        <w:rPr>
          <w:rFonts w:ascii="Courier New"/>
          <w:sz w:val="24"/>
        </w:rPr>
      </w:pPr>
      <w:r>
        <w:rPr>
          <w:rFonts w:ascii="Courier New"/>
          <w:color w:val="A83446"/>
          <w:w w:val="110"/>
          <w:sz w:val="24"/>
        </w:rPr>
        <w:t>-</w:t>
      </w:r>
      <w:r>
        <w:rPr>
          <w:rFonts w:ascii="Courier New"/>
          <w:color w:val="A83446"/>
          <w:spacing w:val="-102"/>
          <w:w w:val="110"/>
          <w:sz w:val="24"/>
        </w:rPr>
        <w:t> </w:t>
      </w:r>
      <w:r>
        <w:rPr>
          <w:rFonts w:ascii="Courier New"/>
          <w:color w:val="9E1A2F"/>
          <w:w w:val="110"/>
          <w:sz w:val="24"/>
        </w:rPr>
        <w:t>-</w:t>
      </w:r>
      <w:r>
        <w:rPr>
          <w:rFonts w:ascii="Courier New"/>
          <w:color w:val="9E1A2F"/>
          <w:spacing w:val="-92"/>
          <w:w w:val="110"/>
          <w:sz w:val="24"/>
        </w:rPr>
        <w:t> </w:t>
      </w:r>
      <w:r>
        <w:rPr>
          <w:rFonts w:ascii="Courier New"/>
          <w:color w:val="9E1A2F"/>
          <w:w w:val="110"/>
          <w:sz w:val="24"/>
        </w:rPr>
        <w:t>-</w:t>
      </w:r>
      <w:r>
        <w:rPr>
          <w:rFonts w:ascii="Courier New"/>
          <w:color w:val="9E1A2F"/>
          <w:spacing w:val="-92"/>
          <w:w w:val="110"/>
          <w:sz w:val="24"/>
        </w:rPr>
        <w:t> </w:t>
      </w:r>
      <w:r>
        <w:rPr>
          <w:rFonts w:ascii="Courier New"/>
          <w:color w:val="9E1A2F"/>
          <w:w w:val="110"/>
          <w:sz w:val="24"/>
        </w:rPr>
        <w:t>- EL-</w:t>
      </w:r>
      <w:r>
        <w:rPr>
          <w:rFonts w:ascii="Courier New"/>
          <w:color w:val="9E1A2F"/>
          <w:spacing w:val="-62"/>
          <w:w w:val="110"/>
          <w:sz w:val="24"/>
        </w:rPr>
        <w:t> </w:t>
      </w:r>
      <w:r>
        <w:rPr>
          <w:rFonts w:ascii="Courier New"/>
          <w:color w:val="9E1A2F"/>
          <w:w w:val="110"/>
          <w:sz w:val="24"/>
        </w:rPr>
        <w:t>- - </w:t>
      </w:r>
      <w:r>
        <w:rPr>
          <w:rFonts w:ascii="Courier New"/>
          <w:color w:val="A83446"/>
          <w:w w:val="110"/>
          <w:sz w:val="24"/>
        </w:rPr>
        <w:t>-</w:t>
      </w:r>
    </w:p>
    <w:p>
      <w:pPr>
        <w:spacing w:line="303" w:lineRule="exact" w:before="0"/>
        <w:ind w:left="2515" w:right="2146" w:firstLine="0"/>
        <w:jc w:val="center"/>
        <w:rPr>
          <w:b/>
          <w:sz w:val="30"/>
        </w:rPr>
      </w:pPr>
      <w:r>
        <w:rPr>
          <w:b/>
          <w:color w:val="9E1A2F"/>
          <w:w w:val="85"/>
          <w:sz w:val="30"/>
        </w:rPr>
        <w:t>ESTADQ </w:t>
      </w:r>
      <w:r>
        <w:rPr>
          <w:b/>
          <w:color w:val="A83446"/>
          <w:w w:val="85"/>
          <w:sz w:val="11"/>
        </w:rPr>
        <w:t>DE</w:t>
      </w:r>
      <w:r>
        <w:rPr>
          <w:b/>
          <w:color w:val="A83446"/>
          <w:spacing w:val="-2"/>
          <w:w w:val="85"/>
          <w:sz w:val="11"/>
        </w:rPr>
        <w:t> </w:t>
      </w:r>
      <w:r>
        <w:rPr>
          <w:b/>
          <w:color w:val="9E1A2F"/>
          <w:w w:val="85"/>
          <w:sz w:val="30"/>
        </w:rPr>
        <w:t>JALISCO</w:t>
      </w:r>
    </w:p>
    <w:p>
      <w:pPr>
        <w:spacing w:before="27"/>
        <w:ind w:left="2515" w:right="2149" w:firstLine="0"/>
        <w:jc w:val="center"/>
        <w:rPr>
          <w:rFonts w:ascii="Courier New" w:hAnsi="Courier New"/>
          <w:sz w:val="18"/>
        </w:rPr>
      </w:pPr>
      <w:r>
        <w:rPr>
          <w:rFonts w:ascii="Courier New" w:hAnsi="Courier New"/>
          <w:color w:val="A83446"/>
          <w:w w:val="110"/>
          <w:sz w:val="18"/>
        </w:rPr>
        <w:t>PERIÓDICO</w:t>
      </w:r>
      <w:r>
        <w:rPr>
          <w:rFonts w:ascii="Courier New" w:hAnsi="Courier New"/>
          <w:color w:val="A83446"/>
          <w:spacing w:val="79"/>
          <w:w w:val="110"/>
          <w:sz w:val="18"/>
        </w:rPr>
        <w:t> </w:t>
      </w:r>
      <w:r>
        <w:rPr>
          <w:rFonts w:ascii="Courier New" w:hAnsi="Courier New"/>
          <w:color w:val="A83446"/>
          <w:w w:val="110"/>
          <w:sz w:val="18"/>
        </w:rPr>
        <w:t>O</w:t>
      </w:r>
      <w:r>
        <w:rPr>
          <w:rFonts w:ascii="Courier New" w:hAnsi="Courier New"/>
          <w:color w:val="A83446"/>
          <w:spacing w:val="-57"/>
          <w:w w:val="110"/>
          <w:sz w:val="18"/>
        </w:rPr>
        <w:t> </w:t>
      </w:r>
      <w:r>
        <w:rPr>
          <w:rFonts w:ascii="Courier New" w:hAnsi="Courier New"/>
          <w:color w:val="A83446"/>
          <w:w w:val="90"/>
          <w:sz w:val="18"/>
        </w:rPr>
        <w:t>F</w:t>
      </w:r>
      <w:r>
        <w:rPr>
          <w:rFonts w:ascii="Courier New" w:hAnsi="Courier New"/>
          <w:color w:val="A83446"/>
          <w:spacing w:val="-45"/>
          <w:w w:val="90"/>
          <w:sz w:val="18"/>
        </w:rPr>
        <w:t> </w:t>
      </w:r>
      <w:r>
        <w:rPr>
          <w:rFonts w:ascii="Courier New" w:hAnsi="Courier New"/>
          <w:color w:val="A83446"/>
          <w:w w:val="90"/>
          <w:sz w:val="18"/>
        </w:rPr>
        <w:t>I</w:t>
      </w:r>
      <w:r>
        <w:rPr>
          <w:rFonts w:ascii="Courier New" w:hAnsi="Courier New"/>
          <w:color w:val="A83446"/>
          <w:spacing w:val="-28"/>
          <w:w w:val="90"/>
          <w:sz w:val="18"/>
        </w:rPr>
        <w:t> </w:t>
      </w:r>
      <w:r>
        <w:rPr>
          <w:rFonts w:ascii="Courier New" w:hAnsi="Courier New"/>
          <w:color w:val="A83446"/>
          <w:w w:val="90"/>
          <w:sz w:val="18"/>
        </w:rPr>
        <w:t>C</w:t>
      </w:r>
      <w:r>
        <w:rPr>
          <w:rFonts w:ascii="Courier New" w:hAnsi="Courier New"/>
          <w:color w:val="A83446"/>
          <w:spacing w:val="-41"/>
          <w:w w:val="90"/>
          <w:sz w:val="18"/>
        </w:rPr>
        <w:t> </w:t>
      </w:r>
      <w:r>
        <w:rPr>
          <w:rFonts w:ascii="Courier New" w:hAnsi="Courier New"/>
          <w:color w:val="9E1A2F"/>
          <w:w w:val="90"/>
          <w:sz w:val="18"/>
        </w:rPr>
        <w:t>I</w:t>
      </w:r>
      <w:r>
        <w:rPr>
          <w:rFonts w:ascii="Courier New" w:hAnsi="Courier New"/>
          <w:color w:val="9E1A2F"/>
          <w:spacing w:val="-24"/>
          <w:w w:val="90"/>
          <w:sz w:val="18"/>
        </w:rPr>
        <w:t> </w:t>
      </w:r>
      <w:r>
        <w:rPr>
          <w:rFonts w:ascii="Courier New" w:hAnsi="Courier New"/>
          <w:color w:val="A83446"/>
          <w:w w:val="110"/>
          <w:sz w:val="18"/>
        </w:rPr>
        <w:t>A</w:t>
      </w:r>
      <w:r>
        <w:rPr>
          <w:rFonts w:ascii="Courier New" w:hAnsi="Courier New"/>
          <w:color w:val="A83446"/>
          <w:spacing w:val="-62"/>
          <w:w w:val="110"/>
          <w:sz w:val="18"/>
        </w:rPr>
        <w:t> </w:t>
      </w:r>
      <w:r>
        <w:rPr>
          <w:rFonts w:ascii="Courier New" w:hAnsi="Courier New"/>
          <w:color w:val="A83446"/>
          <w:w w:val="90"/>
          <w:sz w:val="18"/>
        </w:rPr>
        <w:t>L</w:t>
      </w: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3"/>
        <w:rPr>
          <w:rFonts w:ascii="Courier New"/>
          <w:sz w:val="11"/>
        </w:rPr>
      </w:pPr>
      <w:r>
        <w:rPr/>
        <w:pict>
          <v:line style="position:absolute;mso-position-horizontal-relative:page;mso-position-vertical-relative:paragraph;z-index:80;mso-wrap-distance-left:0;mso-wrap-distance-right:0" from="389.483917pt,9.478258pt" to="435.644974pt,9.478258pt" stroked="true" strokeweight="2.162691pt" strokecolor="#000000">
            <v:stroke dashstyle="solid"/>
            <w10:wrap type="topAndBottom"/>
          </v:line>
        </w:pict>
      </w:r>
    </w:p>
    <w:p>
      <w:pPr>
        <w:spacing w:before="89"/>
        <w:ind w:left="1983" w:right="1556" w:firstLine="0"/>
        <w:jc w:val="center"/>
        <w:rPr>
          <w:b/>
          <w:sz w:val="23"/>
        </w:rPr>
      </w:pPr>
      <w:r>
        <w:rPr>
          <w:b/>
          <w:color w:val="242121"/>
          <w:w w:val="105"/>
          <w:sz w:val="23"/>
        </w:rPr>
        <w:t>REQUISITOS PARA PUBLICAR EN EL PERIÓDICO OFICIAL</w:t>
      </w:r>
    </w:p>
    <w:p>
      <w:pPr>
        <w:spacing w:before="7"/>
        <w:ind w:left="2515" w:right="2089" w:firstLine="0"/>
        <w:jc w:val="center"/>
        <w:rPr>
          <w:sz w:val="16"/>
        </w:rPr>
      </w:pPr>
      <w:r>
        <w:rPr/>
        <w:pict>
          <v:group style="position:absolute;margin-left:81.743538pt;margin-top:-21.462618pt;width:127.95pt;height:586.6pt;mso-position-horizontal-relative:page;mso-position-vertical-relative:paragraph;z-index:-68752" coordorigin="1635,-429" coordsize="2559,11732">
            <v:shape style="position:absolute;left:1632;top:-1210;width:1652;height:11712" coordorigin="1632,-1210" coordsize="1652,11712" path="m1664,11302l1664,-424m1635,-410l3289,-410e" filled="false" stroked="true" strokeweight="1.922885pt" strokecolor="#000000">
              <v:path arrowok="t"/>
              <v:stroke dashstyle="solid"/>
            </v:shape>
            <v:line style="position:absolute" from="1635,11264" to="4193,11264" stroked="true" strokeweight=".961196pt" strokecolor="#000000">
              <v:stroke dashstyle="solid"/>
            </v:line>
            <w10:wrap type="none"/>
          </v:group>
        </w:pict>
      </w:r>
      <w:r>
        <w:rPr/>
        <w:pict>
          <v:group style="position:absolute;margin-left:379.867035pt;margin-top:-21.342468pt;width:123.1pt;height:586.450pt;mso-position-horizontal-relative:page;mso-position-vertical-relative:paragraph;z-index:-68728" coordorigin="7597,-427" coordsize="2462,11729">
            <v:line style="position:absolute" from="10035,11302" to="10035,-424" stroked="true" strokeweight="1.923377pt" strokecolor="#000000">
              <v:stroke dashstyle="solid"/>
            </v:line>
            <v:line style="position:absolute" from="9348,-405" to="10059,-405" stroked="true" strokeweight="2.162691pt" strokecolor="#000000">
              <v:stroke dashstyle="solid"/>
            </v:line>
            <v:line style="position:absolute" from="7597,11264" to="10059,11264" stroked="true" strokeweight=".961196pt" strokecolor="#000000">
              <v:stroke dashstyle="solid"/>
            </v:line>
            <w10:wrap type="none"/>
          </v:group>
        </w:pict>
      </w:r>
      <w:r>
        <w:rPr>
          <w:color w:val="242121"/>
          <w:w w:val="105"/>
          <w:sz w:val="16"/>
        </w:rPr>
        <w:t>Los días de publicación </w:t>
      </w:r>
      <w:r>
        <w:rPr>
          <w:color w:val="363334"/>
          <w:w w:val="105"/>
          <w:sz w:val="16"/>
        </w:rPr>
        <w:t>son </w:t>
      </w:r>
      <w:r>
        <w:rPr>
          <w:color w:val="242121"/>
          <w:w w:val="105"/>
          <w:sz w:val="16"/>
        </w:rPr>
        <w:t>martes, jueves y sábado</w:t>
      </w:r>
    </w:p>
    <w:p>
      <w:pPr>
        <w:pStyle w:val="BodyText"/>
        <w:spacing w:before="9"/>
      </w:pPr>
    </w:p>
    <w:p>
      <w:pPr>
        <w:spacing w:before="0"/>
        <w:ind w:left="1565" w:right="0" w:firstLine="0"/>
        <w:jc w:val="left"/>
        <w:rPr>
          <w:b/>
          <w:sz w:val="18"/>
        </w:rPr>
      </w:pPr>
      <w:r>
        <w:rPr>
          <w:b/>
          <w:color w:val="242121"/>
          <w:w w:val="105"/>
          <w:sz w:val="18"/>
        </w:rPr>
        <w:t>Para convocatorias, estados financieros, balances y avisos</w:t>
      </w:r>
    </w:p>
    <w:p>
      <w:pPr>
        <w:pStyle w:val="ListParagraph"/>
        <w:numPr>
          <w:ilvl w:val="1"/>
          <w:numId w:val="45"/>
        </w:numPr>
        <w:tabs>
          <w:tab w:pos="2072" w:val="left" w:leader="none"/>
        </w:tabs>
        <w:spacing w:line="240" w:lineRule="auto" w:before="14" w:after="0"/>
        <w:ind w:left="2071" w:right="0" w:hanging="236"/>
        <w:jc w:val="left"/>
        <w:rPr>
          <w:color w:val="242121"/>
          <w:sz w:val="16"/>
        </w:rPr>
      </w:pPr>
      <w:r>
        <w:rPr>
          <w:color w:val="363334"/>
          <w:w w:val="105"/>
          <w:sz w:val="16"/>
        </w:rPr>
        <w:t>Que sean</w:t>
      </w:r>
      <w:r>
        <w:rPr>
          <w:color w:val="363334"/>
          <w:spacing w:val="20"/>
          <w:w w:val="105"/>
          <w:sz w:val="16"/>
        </w:rPr>
        <w:t> </w:t>
      </w:r>
      <w:r>
        <w:rPr>
          <w:color w:val="363334"/>
          <w:w w:val="105"/>
          <w:sz w:val="16"/>
        </w:rPr>
        <w:t>originales</w:t>
      </w:r>
    </w:p>
    <w:p>
      <w:pPr>
        <w:pStyle w:val="ListParagraph"/>
        <w:numPr>
          <w:ilvl w:val="1"/>
          <w:numId w:val="45"/>
        </w:numPr>
        <w:tabs>
          <w:tab w:pos="2072" w:val="left" w:leader="none"/>
        </w:tabs>
        <w:spacing w:line="240" w:lineRule="auto" w:before="22" w:after="0"/>
        <w:ind w:left="2071" w:right="0" w:hanging="238"/>
        <w:jc w:val="left"/>
        <w:rPr>
          <w:color w:val="363334"/>
          <w:sz w:val="16"/>
        </w:rPr>
      </w:pPr>
      <w:r>
        <w:rPr>
          <w:color w:val="363334"/>
          <w:w w:val="110"/>
          <w:sz w:val="16"/>
        </w:rPr>
        <w:t>Que estén</w:t>
      </w:r>
      <w:r>
        <w:rPr>
          <w:color w:val="363334"/>
          <w:spacing w:val="9"/>
          <w:w w:val="110"/>
          <w:sz w:val="16"/>
        </w:rPr>
        <w:t> </w:t>
      </w:r>
      <w:r>
        <w:rPr>
          <w:color w:val="242121"/>
          <w:w w:val="110"/>
          <w:sz w:val="16"/>
        </w:rPr>
        <w:t>legibles</w:t>
      </w:r>
    </w:p>
    <w:p>
      <w:pPr>
        <w:pStyle w:val="ListParagraph"/>
        <w:numPr>
          <w:ilvl w:val="1"/>
          <w:numId w:val="45"/>
        </w:numPr>
        <w:tabs>
          <w:tab w:pos="2071" w:val="left" w:leader="none"/>
        </w:tabs>
        <w:spacing w:line="240" w:lineRule="auto" w:before="23" w:after="0"/>
        <w:ind w:left="2070" w:right="0" w:hanging="239"/>
        <w:jc w:val="left"/>
        <w:rPr>
          <w:color w:val="363334"/>
          <w:sz w:val="16"/>
        </w:rPr>
      </w:pPr>
      <w:r>
        <w:rPr>
          <w:color w:val="363334"/>
          <w:w w:val="105"/>
          <w:sz w:val="16"/>
        </w:rPr>
        <w:t>Copia del RFC de </w:t>
      </w:r>
      <w:r>
        <w:rPr>
          <w:color w:val="242121"/>
          <w:w w:val="105"/>
          <w:sz w:val="16"/>
        </w:rPr>
        <w:t>la</w:t>
      </w:r>
      <w:r>
        <w:rPr>
          <w:color w:val="242121"/>
          <w:spacing w:val="7"/>
          <w:w w:val="105"/>
          <w:sz w:val="16"/>
        </w:rPr>
        <w:t> </w:t>
      </w:r>
      <w:r>
        <w:rPr>
          <w:color w:val="363334"/>
          <w:w w:val="105"/>
          <w:sz w:val="16"/>
        </w:rPr>
        <w:t>empresa</w:t>
      </w:r>
    </w:p>
    <w:p>
      <w:pPr>
        <w:pStyle w:val="ListParagraph"/>
        <w:numPr>
          <w:ilvl w:val="1"/>
          <w:numId w:val="45"/>
        </w:numPr>
        <w:tabs>
          <w:tab w:pos="2071" w:val="left" w:leader="none"/>
        </w:tabs>
        <w:spacing w:line="240" w:lineRule="auto" w:before="18" w:after="0"/>
        <w:ind w:left="2070" w:right="0" w:hanging="234"/>
        <w:jc w:val="left"/>
        <w:rPr>
          <w:color w:val="242121"/>
          <w:sz w:val="16"/>
        </w:rPr>
      </w:pPr>
      <w:r>
        <w:rPr>
          <w:color w:val="242121"/>
          <w:w w:val="110"/>
          <w:sz w:val="16"/>
        </w:rPr>
        <w:t>Firmados </w:t>
      </w:r>
      <w:r>
        <w:rPr>
          <w:color w:val="363334"/>
          <w:w w:val="110"/>
          <w:sz w:val="16"/>
        </w:rPr>
        <w:t>(con nombre </w:t>
      </w:r>
      <w:r>
        <w:rPr>
          <w:color w:val="363334"/>
          <w:w w:val="110"/>
          <w:sz w:val="15"/>
        </w:rPr>
        <w:t>y</w:t>
      </w:r>
      <w:r>
        <w:rPr>
          <w:color w:val="363334"/>
          <w:spacing w:val="2"/>
          <w:w w:val="110"/>
          <w:sz w:val="15"/>
        </w:rPr>
        <w:t> </w:t>
      </w:r>
      <w:r>
        <w:rPr>
          <w:color w:val="363334"/>
          <w:w w:val="110"/>
          <w:sz w:val="16"/>
        </w:rPr>
        <w:t>rúbrica)</w:t>
      </w:r>
    </w:p>
    <w:p>
      <w:pPr>
        <w:pStyle w:val="ListParagraph"/>
        <w:numPr>
          <w:ilvl w:val="1"/>
          <w:numId w:val="45"/>
        </w:numPr>
        <w:tabs>
          <w:tab w:pos="2072" w:val="left" w:leader="none"/>
        </w:tabs>
        <w:spacing w:line="264" w:lineRule="auto" w:before="23" w:after="0"/>
        <w:ind w:left="2077" w:right="1164" w:hanging="241"/>
        <w:jc w:val="left"/>
        <w:rPr>
          <w:color w:val="363334"/>
          <w:sz w:val="16"/>
        </w:rPr>
      </w:pPr>
      <w:r>
        <w:rPr>
          <w:color w:val="242121"/>
          <w:w w:val="105"/>
          <w:sz w:val="16"/>
        </w:rPr>
        <w:t>Pago </w:t>
      </w:r>
      <w:r>
        <w:rPr>
          <w:color w:val="363334"/>
          <w:w w:val="105"/>
          <w:sz w:val="16"/>
        </w:rPr>
        <w:t>con cheque a </w:t>
      </w:r>
      <w:r>
        <w:rPr>
          <w:color w:val="242121"/>
          <w:w w:val="105"/>
          <w:sz w:val="16"/>
        </w:rPr>
        <w:t>nombre </w:t>
      </w:r>
      <w:r>
        <w:rPr>
          <w:color w:val="363334"/>
          <w:w w:val="105"/>
          <w:sz w:val="16"/>
        </w:rPr>
        <w:t>de </w:t>
      </w:r>
      <w:r>
        <w:rPr>
          <w:color w:val="242121"/>
          <w:w w:val="105"/>
          <w:sz w:val="16"/>
        </w:rPr>
        <w:t>la </w:t>
      </w:r>
      <w:r>
        <w:rPr>
          <w:color w:val="363334"/>
          <w:w w:val="105"/>
          <w:sz w:val="16"/>
        </w:rPr>
        <w:t>Secretaría de </w:t>
      </w:r>
      <w:r>
        <w:rPr>
          <w:color w:val="242121"/>
          <w:w w:val="105"/>
          <w:sz w:val="16"/>
        </w:rPr>
        <w:t>Planeación, </w:t>
      </w:r>
      <w:r>
        <w:rPr>
          <w:color w:val="363334"/>
          <w:w w:val="105"/>
          <w:sz w:val="16"/>
        </w:rPr>
        <w:t>Administración y </w:t>
      </w:r>
      <w:r>
        <w:rPr>
          <w:color w:val="242121"/>
          <w:w w:val="105"/>
          <w:sz w:val="16"/>
        </w:rPr>
        <w:t>Finanzas, </w:t>
      </w:r>
      <w:r>
        <w:rPr>
          <w:color w:val="363334"/>
          <w:w w:val="105"/>
          <w:sz w:val="16"/>
        </w:rPr>
        <w:t>que esté</w:t>
      </w:r>
      <w:r>
        <w:rPr>
          <w:color w:val="363334"/>
          <w:spacing w:val="2"/>
          <w:w w:val="105"/>
          <w:sz w:val="16"/>
        </w:rPr>
        <w:t> </w:t>
      </w:r>
      <w:r>
        <w:rPr>
          <w:color w:val="363334"/>
          <w:w w:val="105"/>
          <w:sz w:val="16"/>
        </w:rPr>
        <w:t>certificado</w:t>
      </w:r>
    </w:p>
    <w:p>
      <w:pPr>
        <w:pStyle w:val="BodyText"/>
        <w:spacing w:before="3"/>
        <w:rPr>
          <w:sz w:val="18"/>
        </w:rPr>
      </w:pPr>
    </w:p>
    <w:p>
      <w:pPr>
        <w:spacing w:before="0"/>
        <w:ind w:left="1565" w:right="0" w:firstLine="0"/>
        <w:jc w:val="left"/>
        <w:rPr>
          <w:b/>
          <w:sz w:val="18"/>
        </w:rPr>
      </w:pPr>
      <w:r>
        <w:rPr>
          <w:b/>
          <w:color w:val="242121"/>
          <w:w w:val="105"/>
          <w:sz w:val="18"/>
        </w:rPr>
        <w:t>Para edictos</w:t>
      </w:r>
    </w:p>
    <w:p>
      <w:pPr>
        <w:pStyle w:val="ListParagraph"/>
        <w:numPr>
          <w:ilvl w:val="0"/>
          <w:numId w:val="46"/>
        </w:numPr>
        <w:tabs>
          <w:tab w:pos="2072" w:val="left" w:leader="none"/>
        </w:tabs>
        <w:spacing w:line="240" w:lineRule="auto" w:before="19" w:after="0"/>
        <w:ind w:left="2071" w:right="0" w:hanging="236"/>
        <w:jc w:val="left"/>
        <w:rPr>
          <w:color w:val="242121"/>
          <w:sz w:val="16"/>
        </w:rPr>
      </w:pPr>
      <w:r>
        <w:rPr>
          <w:color w:val="363334"/>
          <w:w w:val="105"/>
          <w:sz w:val="16"/>
        </w:rPr>
        <w:t>Que sean</w:t>
      </w:r>
      <w:r>
        <w:rPr>
          <w:color w:val="363334"/>
          <w:spacing w:val="20"/>
          <w:w w:val="105"/>
          <w:sz w:val="16"/>
        </w:rPr>
        <w:t> </w:t>
      </w:r>
      <w:r>
        <w:rPr>
          <w:color w:val="363334"/>
          <w:w w:val="105"/>
          <w:sz w:val="16"/>
        </w:rPr>
        <w:t>originales</w:t>
      </w:r>
    </w:p>
    <w:p>
      <w:pPr>
        <w:pStyle w:val="ListParagraph"/>
        <w:numPr>
          <w:ilvl w:val="0"/>
          <w:numId w:val="46"/>
        </w:numPr>
        <w:tabs>
          <w:tab w:pos="2072" w:val="left" w:leader="none"/>
        </w:tabs>
        <w:spacing w:line="240" w:lineRule="auto" w:before="18" w:after="0"/>
        <w:ind w:left="2071" w:right="0" w:hanging="238"/>
        <w:jc w:val="left"/>
        <w:rPr>
          <w:color w:val="363334"/>
          <w:sz w:val="16"/>
        </w:rPr>
      </w:pPr>
      <w:r>
        <w:rPr>
          <w:color w:val="363334"/>
          <w:w w:val="110"/>
          <w:sz w:val="16"/>
        </w:rPr>
        <w:t>Que el sello y el edicto estén</w:t>
      </w:r>
      <w:r>
        <w:rPr>
          <w:color w:val="363334"/>
          <w:spacing w:val="3"/>
          <w:w w:val="110"/>
          <w:sz w:val="16"/>
        </w:rPr>
        <w:t> </w:t>
      </w:r>
      <w:r>
        <w:rPr>
          <w:color w:val="242121"/>
          <w:w w:val="110"/>
          <w:sz w:val="16"/>
        </w:rPr>
        <w:t>legibles</w:t>
      </w:r>
    </w:p>
    <w:p>
      <w:pPr>
        <w:pStyle w:val="ListParagraph"/>
        <w:numPr>
          <w:ilvl w:val="0"/>
          <w:numId w:val="46"/>
        </w:numPr>
        <w:tabs>
          <w:tab w:pos="2072" w:val="left" w:leader="none"/>
        </w:tabs>
        <w:spacing w:line="240" w:lineRule="auto" w:before="22" w:after="0"/>
        <w:ind w:left="2071" w:right="0" w:hanging="240"/>
        <w:jc w:val="left"/>
        <w:rPr>
          <w:color w:val="363334"/>
          <w:sz w:val="16"/>
        </w:rPr>
      </w:pPr>
      <w:r>
        <w:rPr>
          <w:color w:val="363334"/>
          <w:w w:val="110"/>
          <w:sz w:val="16"/>
        </w:rPr>
        <w:t>Que estén sellados (que el sello no </w:t>
      </w:r>
      <w:r>
        <w:rPr>
          <w:color w:val="242121"/>
          <w:w w:val="110"/>
          <w:sz w:val="16"/>
        </w:rPr>
        <w:t>invada las letras </w:t>
      </w:r>
      <w:r>
        <w:rPr>
          <w:color w:val="363334"/>
          <w:w w:val="110"/>
          <w:sz w:val="16"/>
        </w:rPr>
        <w:t>del contenido del</w:t>
      </w:r>
      <w:r>
        <w:rPr>
          <w:color w:val="363334"/>
          <w:spacing w:val="1"/>
          <w:w w:val="110"/>
          <w:sz w:val="16"/>
        </w:rPr>
        <w:t> </w:t>
      </w:r>
      <w:r>
        <w:rPr>
          <w:color w:val="363334"/>
          <w:w w:val="110"/>
          <w:sz w:val="16"/>
        </w:rPr>
        <w:t>edicto)</w:t>
      </w:r>
    </w:p>
    <w:p>
      <w:pPr>
        <w:pStyle w:val="ListParagraph"/>
        <w:numPr>
          <w:ilvl w:val="0"/>
          <w:numId w:val="46"/>
        </w:numPr>
        <w:tabs>
          <w:tab w:pos="2071" w:val="left" w:leader="none"/>
        </w:tabs>
        <w:spacing w:line="240" w:lineRule="auto" w:before="18" w:after="0"/>
        <w:ind w:left="2070" w:right="0" w:hanging="234"/>
        <w:jc w:val="left"/>
        <w:rPr>
          <w:color w:val="363334"/>
          <w:sz w:val="16"/>
        </w:rPr>
      </w:pPr>
      <w:r>
        <w:rPr>
          <w:color w:val="242121"/>
          <w:w w:val="110"/>
          <w:sz w:val="16"/>
        </w:rPr>
        <w:t>Firmados </w:t>
      </w:r>
      <w:r>
        <w:rPr>
          <w:color w:val="363334"/>
          <w:w w:val="110"/>
          <w:sz w:val="16"/>
        </w:rPr>
        <w:t>(con nombre </w:t>
      </w:r>
      <w:r>
        <w:rPr>
          <w:color w:val="363334"/>
          <w:w w:val="110"/>
          <w:sz w:val="15"/>
        </w:rPr>
        <w:t>y</w:t>
      </w:r>
      <w:r>
        <w:rPr>
          <w:color w:val="363334"/>
          <w:spacing w:val="-5"/>
          <w:w w:val="110"/>
          <w:sz w:val="15"/>
        </w:rPr>
        <w:t> </w:t>
      </w:r>
      <w:r>
        <w:rPr>
          <w:color w:val="363334"/>
          <w:w w:val="110"/>
          <w:sz w:val="16"/>
        </w:rPr>
        <w:t>rúbrica)</w:t>
      </w:r>
    </w:p>
    <w:p>
      <w:pPr>
        <w:pStyle w:val="BodyText"/>
        <w:spacing w:before="5"/>
        <w:rPr>
          <w:sz w:val="20"/>
        </w:rPr>
      </w:pPr>
    </w:p>
    <w:p>
      <w:pPr>
        <w:spacing w:before="0"/>
        <w:ind w:left="1565" w:right="0" w:firstLine="0"/>
        <w:jc w:val="left"/>
        <w:rPr>
          <w:b/>
          <w:sz w:val="18"/>
        </w:rPr>
      </w:pPr>
      <w:r>
        <w:rPr>
          <w:b/>
          <w:color w:val="242121"/>
          <w:sz w:val="18"/>
        </w:rPr>
        <w:t>Para los dos casos</w:t>
      </w:r>
    </w:p>
    <w:p>
      <w:pPr>
        <w:spacing w:line="264" w:lineRule="auto" w:before="14"/>
        <w:ind w:left="2071" w:right="2503" w:firstLine="0"/>
        <w:jc w:val="left"/>
        <w:rPr>
          <w:sz w:val="16"/>
        </w:rPr>
      </w:pPr>
      <w:r>
        <w:rPr>
          <w:color w:val="363334"/>
          <w:w w:val="105"/>
          <w:sz w:val="16"/>
        </w:rPr>
        <w:t>Que </w:t>
      </w:r>
      <w:r>
        <w:rPr>
          <w:color w:val="242121"/>
          <w:w w:val="105"/>
          <w:sz w:val="16"/>
        </w:rPr>
        <w:t>no </w:t>
      </w:r>
      <w:r>
        <w:rPr>
          <w:color w:val="363334"/>
          <w:w w:val="105"/>
          <w:sz w:val="16"/>
        </w:rPr>
        <w:t>estén escritos por </w:t>
      </w:r>
      <w:r>
        <w:rPr>
          <w:color w:val="242121"/>
          <w:w w:val="105"/>
          <w:sz w:val="16"/>
        </w:rPr>
        <w:t>la </w:t>
      </w:r>
      <w:r>
        <w:rPr>
          <w:color w:val="363334"/>
          <w:w w:val="105"/>
          <w:sz w:val="16"/>
        </w:rPr>
        <w:t>parte de atrás con </w:t>
      </w:r>
      <w:r>
        <w:rPr>
          <w:color w:val="242121"/>
          <w:w w:val="105"/>
          <w:sz w:val="16"/>
        </w:rPr>
        <w:t>ningún tipo </w:t>
      </w:r>
      <w:r>
        <w:rPr>
          <w:color w:val="363334"/>
          <w:w w:val="105"/>
          <w:sz w:val="16"/>
        </w:rPr>
        <w:t>de </w:t>
      </w:r>
      <w:r>
        <w:rPr>
          <w:color w:val="242121"/>
          <w:w w:val="105"/>
          <w:sz w:val="16"/>
        </w:rPr>
        <w:t>tinta </w:t>
      </w:r>
      <w:r>
        <w:rPr>
          <w:color w:val="363334"/>
          <w:w w:val="105"/>
          <w:sz w:val="16"/>
        </w:rPr>
        <w:t>ni </w:t>
      </w:r>
      <w:r>
        <w:rPr>
          <w:color w:val="242121"/>
          <w:w w:val="105"/>
          <w:sz w:val="16"/>
        </w:rPr>
        <w:t>lápiz. </w:t>
      </w:r>
      <w:r>
        <w:rPr>
          <w:color w:val="363334"/>
          <w:w w:val="105"/>
          <w:sz w:val="16"/>
        </w:rPr>
        <w:t>Que </w:t>
      </w:r>
      <w:r>
        <w:rPr>
          <w:color w:val="242121"/>
          <w:w w:val="105"/>
          <w:sz w:val="16"/>
        </w:rPr>
        <w:t>la letra </w:t>
      </w:r>
      <w:r>
        <w:rPr>
          <w:color w:val="363334"/>
          <w:w w:val="105"/>
          <w:sz w:val="16"/>
        </w:rPr>
        <w:t>sea tamaño normal.</w:t>
      </w:r>
    </w:p>
    <w:p>
      <w:pPr>
        <w:spacing w:before="3"/>
        <w:ind w:left="2071" w:right="0" w:firstLine="0"/>
        <w:jc w:val="left"/>
        <w:rPr>
          <w:sz w:val="16"/>
        </w:rPr>
      </w:pPr>
      <w:r>
        <w:rPr>
          <w:color w:val="363334"/>
          <w:w w:val="105"/>
          <w:sz w:val="16"/>
        </w:rPr>
        <w:t>Que </w:t>
      </w:r>
      <w:r>
        <w:rPr>
          <w:color w:val="242121"/>
          <w:w w:val="105"/>
          <w:sz w:val="16"/>
        </w:rPr>
        <w:t>los Balances </w:t>
      </w:r>
      <w:r>
        <w:rPr>
          <w:color w:val="363334"/>
          <w:w w:val="105"/>
          <w:sz w:val="16"/>
        </w:rPr>
        <w:t>o </w:t>
      </w:r>
      <w:r>
        <w:rPr>
          <w:color w:val="242121"/>
          <w:w w:val="105"/>
          <w:sz w:val="16"/>
        </w:rPr>
        <w:t>Estados Financieros, </w:t>
      </w:r>
      <w:r>
        <w:rPr>
          <w:color w:val="363334"/>
          <w:w w:val="105"/>
          <w:sz w:val="16"/>
        </w:rPr>
        <w:t>si son varios, vengan uno en cada </w:t>
      </w:r>
      <w:r>
        <w:rPr>
          <w:color w:val="242121"/>
          <w:w w:val="105"/>
          <w:sz w:val="16"/>
        </w:rPr>
        <w:t>hoja</w:t>
      </w:r>
      <w:r>
        <w:rPr>
          <w:color w:val="4D494B"/>
          <w:w w:val="105"/>
          <w:sz w:val="16"/>
        </w:rPr>
        <w:t>.</w:t>
      </w:r>
    </w:p>
    <w:p>
      <w:pPr>
        <w:spacing w:line="264" w:lineRule="auto" w:before="23"/>
        <w:ind w:left="2072" w:right="1068" w:hanging="1"/>
        <w:jc w:val="left"/>
        <w:rPr>
          <w:sz w:val="16"/>
        </w:rPr>
      </w:pPr>
      <w:r>
        <w:rPr>
          <w:color w:val="242121"/>
          <w:w w:val="110"/>
          <w:sz w:val="16"/>
        </w:rPr>
        <w:t>La </w:t>
      </w:r>
      <w:r>
        <w:rPr>
          <w:color w:val="363334"/>
          <w:w w:val="110"/>
          <w:sz w:val="16"/>
        </w:rPr>
        <w:t>información de preferencia deberá venir en cd o usb, en el programa Word u otro formato editable.</w:t>
      </w:r>
    </w:p>
    <w:p>
      <w:pPr>
        <w:pStyle w:val="BodyText"/>
        <w:spacing w:before="3"/>
        <w:rPr>
          <w:sz w:val="18"/>
        </w:rPr>
      </w:pPr>
    </w:p>
    <w:p>
      <w:pPr>
        <w:spacing w:line="268" w:lineRule="auto" w:before="0"/>
        <w:ind w:left="1563" w:right="1130" w:firstLine="4"/>
        <w:jc w:val="left"/>
        <w:rPr>
          <w:b/>
          <w:sz w:val="16"/>
        </w:rPr>
      </w:pPr>
      <w:r>
        <w:rPr>
          <w:b/>
          <w:color w:val="242121"/>
          <w:w w:val="105"/>
          <w:sz w:val="16"/>
        </w:rPr>
        <w:t>Por falta de alguno de los requisitos antes mencionados, no se aceptará ningún documento para su publicación.</w:t>
      </w:r>
    </w:p>
    <w:p>
      <w:pPr>
        <w:spacing w:before="79"/>
        <w:ind w:left="2515" w:right="2109" w:firstLine="0"/>
        <w:jc w:val="center"/>
        <w:rPr>
          <w:b/>
          <w:sz w:val="18"/>
        </w:rPr>
      </w:pPr>
      <w:r>
        <w:rPr>
          <w:b/>
          <w:color w:val="242121"/>
          <w:w w:val="105"/>
          <w:sz w:val="18"/>
        </w:rPr>
        <w:t>PARA VENTA Y PUBLICACIÓN</w:t>
      </w:r>
    </w:p>
    <w:p>
      <w:pPr>
        <w:pStyle w:val="BodyText"/>
        <w:spacing w:before="10"/>
        <w:rPr>
          <w:b/>
          <w:sz w:val="15"/>
        </w:rPr>
      </w:pPr>
    </w:p>
    <w:p>
      <w:pPr>
        <w:spacing w:before="0" w:after="19"/>
        <w:ind w:left="1559" w:right="0" w:firstLine="0"/>
        <w:jc w:val="left"/>
        <w:rPr>
          <w:b/>
          <w:sz w:val="18"/>
        </w:rPr>
      </w:pPr>
      <w:r>
        <w:rPr>
          <w:b/>
          <w:color w:val="242121"/>
          <w:w w:val="110"/>
          <w:sz w:val="18"/>
        </w:rPr>
        <w:t>Venta</w:t>
      </w:r>
    </w:p>
    <w:tbl>
      <w:tblPr>
        <w:tblW w:w="0" w:type="auto"/>
        <w:jc w:val="left"/>
        <w:tblInd w:w="1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81"/>
        <w:gridCol w:w="3220"/>
      </w:tblGrid>
      <w:tr>
        <w:trPr>
          <w:trHeight w:val="192" w:hRule="atLeast"/>
        </w:trPr>
        <w:tc>
          <w:tcPr>
            <w:tcW w:w="4281" w:type="dxa"/>
          </w:tcPr>
          <w:p>
            <w:pPr>
              <w:pStyle w:val="TableParagraph"/>
              <w:spacing w:line="173" w:lineRule="exact"/>
              <w:ind w:left="53"/>
              <w:rPr>
                <w:sz w:val="16"/>
              </w:rPr>
            </w:pPr>
            <w:r>
              <w:rPr>
                <w:color w:val="242121"/>
                <w:w w:val="110"/>
                <w:sz w:val="16"/>
              </w:rPr>
              <w:t>1</w:t>
            </w:r>
            <w:r>
              <w:rPr>
                <w:color w:val="5B5959"/>
                <w:w w:val="110"/>
                <w:sz w:val="16"/>
              </w:rPr>
              <w:t>. </w:t>
            </w:r>
            <w:r>
              <w:rPr>
                <w:color w:val="242121"/>
                <w:w w:val="110"/>
                <w:sz w:val="16"/>
              </w:rPr>
              <w:t>Número </w:t>
            </w:r>
            <w:r>
              <w:rPr>
                <w:color w:val="363334"/>
                <w:w w:val="110"/>
                <w:sz w:val="16"/>
              </w:rPr>
              <w:t>del día</w:t>
            </w:r>
          </w:p>
        </w:tc>
        <w:tc>
          <w:tcPr>
            <w:tcW w:w="3220" w:type="dxa"/>
          </w:tcPr>
          <w:p>
            <w:pPr>
              <w:pStyle w:val="TableParagraph"/>
              <w:spacing w:line="173" w:lineRule="exact"/>
              <w:ind w:right="47"/>
              <w:jc w:val="right"/>
              <w:rPr>
                <w:sz w:val="16"/>
              </w:rPr>
            </w:pPr>
            <w:r>
              <w:rPr>
                <w:color w:val="363334"/>
                <w:w w:val="105"/>
                <w:sz w:val="16"/>
              </w:rPr>
              <w:t>$23.00</w:t>
            </w:r>
          </w:p>
        </w:tc>
      </w:tr>
      <w:tr>
        <w:trPr>
          <w:trHeight w:val="204" w:hRule="atLeast"/>
        </w:trPr>
        <w:tc>
          <w:tcPr>
            <w:tcW w:w="4281" w:type="dxa"/>
          </w:tcPr>
          <w:p>
            <w:pPr>
              <w:pStyle w:val="TableParagraph"/>
              <w:spacing w:line="175" w:lineRule="exact" w:before="8"/>
              <w:ind w:left="52"/>
              <w:rPr>
                <w:sz w:val="16"/>
              </w:rPr>
            </w:pPr>
            <w:r>
              <w:rPr>
                <w:color w:val="363334"/>
                <w:w w:val="105"/>
                <w:sz w:val="16"/>
              </w:rPr>
              <w:t>2. </w:t>
            </w:r>
            <w:r>
              <w:rPr>
                <w:color w:val="242121"/>
                <w:w w:val="105"/>
                <w:sz w:val="16"/>
              </w:rPr>
              <w:t>Número </w:t>
            </w:r>
            <w:r>
              <w:rPr>
                <w:color w:val="363334"/>
                <w:w w:val="105"/>
                <w:sz w:val="16"/>
              </w:rPr>
              <w:t>atrasado</w:t>
            </w:r>
          </w:p>
        </w:tc>
        <w:tc>
          <w:tcPr>
            <w:tcW w:w="3220" w:type="dxa"/>
          </w:tcPr>
          <w:p>
            <w:pPr>
              <w:pStyle w:val="TableParagraph"/>
              <w:spacing w:line="175" w:lineRule="exact" w:before="8"/>
              <w:ind w:right="47"/>
              <w:jc w:val="right"/>
              <w:rPr>
                <w:sz w:val="16"/>
              </w:rPr>
            </w:pPr>
            <w:r>
              <w:rPr>
                <w:color w:val="363334"/>
                <w:w w:val="105"/>
                <w:sz w:val="16"/>
              </w:rPr>
              <w:t>$33.00</w:t>
            </w:r>
          </w:p>
        </w:tc>
      </w:tr>
      <w:tr>
        <w:trPr>
          <w:trHeight w:val="195" w:hRule="atLeast"/>
        </w:trPr>
        <w:tc>
          <w:tcPr>
            <w:tcW w:w="4281" w:type="dxa"/>
          </w:tcPr>
          <w:p>
            <w:pPr>
              <w:pStyle w:val="TableParagraph"/>
              <w:spacing w:line="164" w:lineRule="exact" w:before="11"/>
              <w:ind w:left="50"/>
              <w:rPr>
                <w:sz w:val="16"/>
              </w:rPr>
            </w:pPr>
            <w:r>
              <w:rPr>
                <w:color w:val="363334"/>
                <w:w w:val="105"/>
                <w:sz w:val="16"/>
              </w:rPr>
              <w:t>3. </w:t>
            </w:r>
            <w:r>
              <w:rPr>
                <w:color w:val="242121"/>
                <w:w w:val="105"/>
                <w:sz w:val="16"/>
              </w:rPr>
              <w:t>Edición </w:t>
            </w:r>
            <w:r>
              <w:rPr>
                <w:color w:val="363334"/>
                <w:w w:val="105"/>
                <w:sz w:val="16"/>
              </w:rPr>
              <w:t>especial</w:t>
            </w:r>
          </w:p>
        </w:tc>
        <w:tc>
          <w:tcPr>
            <w:tcW w:w="3220" w:type="dxa"/>
          </w:tcPr>
          <w:p>
            <w:pPr>
              <w:pStyle w:val="TableParagraph"/>
              <w:spacing w:line="169" w:lineRule="exact" w:before="6"/>
              <w:ind w:right="47"/>
              <w:jc w:val="right"/>
              <w:rPr>
                <w:sz w:val="16"/>
              </w:rPr>
            </w:pPr>
            <w:r>
              <w:rPr>
                <w:color w:val="363334"/>
                <w:w w:val="105"/>
                <w:sz w:val="16"/>
              </w:rPr>
              <w:t>$56.00</w:t>
            </w:r>
          </w:p>
        </w:tc>
      </w:tr>
    </w:tbl>
    <w:p>
      <w:pPr>
        <w:pStyle w:val="BodyText"/>
        <w:rPr>
          <w:b/>
          <w:sz w:val="7"/>
        </w:rPr>
      </w:pPr>
    </w:p>
    <w:p>
      <w:pPr>
        <w:spacing w:before="96"/>
        <w:ind w:left="1562" w:right="0" w:firstLine="0"/>
        <w:jc w:val="left"/>
        <w:rPr>
          <w:b/>
          <w:sz w:val="16"/>
        </w:rPr>
      </w:pPr>
      <w:r>
        <w:rPr>
          <w:b/>
          <w:color w:val="242121"/>
          <w:w w:val="105"/>
          <w:sz w:val="16"/>
        </w:rPr>
        <w:t>Publicaciones</w:t>
      </w:r>
    </w:p>
    <w:p>
      <w:pPr>
        <w:pStyle w:val="ListParagraph"/>
        <w:numPr>
          <w:ilvl w:val="0"/>
          <w:numId w:val="47"/>
        </w:numPr>
        <w:tabs>
          <w:tab w:pos="2067" w:val="left" w:leader="none"/>
          <w:tab w:pos="8795" w:val="left" w:leader="none"/>
        </w:tabs>
        <w:spacing w:line="240" w:lineRule="auto" w:before="61" w:after="0"/>
        <w:ind w:left="2066" w:right="0" w:hanging="236"/>
        <w:jc w:val="left"/>
        <w:rPr>
          <w:color w:val="242121"/>
          <w:sz w:val="16"/>
        </w:rPr>
      </w:pPr>
      <w:r>
        <w:rPr>
          <w:color w:val="242121"/>
          <w:w w:val="105"/>
          <w:sz w:val="16"/>
        </w:rPr>
        <w:t>Publicación  </w:t>
      </w:r>
      <w:r>
        <w:rPr>
          <w:color w:val="363334"/>
          <w:w w:val="105"/>
          <w:sz w:val="16"/>
        </w:rPr>
        <w:t>de  edictos y avisos </w:t>
      </w:r>
      <w:r>
        <w:rPr>
          <w:color w:val="242121"/>
          <w:w w:val="105"/>
          <w:sz w:val="16"/>
        </w:rPr>
        <w:t>notariales </w:t>
      </w:r>
      <w:r>
        <w:rPr>
          <w:color w:val="363334"/>
          <w:w w:val="105"/>
          <w:sz w:val="16"/>
        </w:rPr>
        <w:t>por</w:t>
      </w:r>
      <w:r>
        <w:rPr>
          <w:color w:val="363334"/>
          <w:spacing w:val="1"/>
          <w:w w:val="105"/>
          <w:sz w:val="16"/>
        </w:rPr>
        <w:t> </w:t>
      </w:r>
      <w:r>
        <w:rPr>
          <w:color w:val="363334"/>
          <w:w w:val="105"/>
          <w:sz w:val="16"/>
        </w:rPr>
        <w:t>cada</w:t>
      </w:r>
      <w:r>
        <w:rPr>
          <w:color w:val="363334"/>
          <w:spacing w:val="17"/>
          <w:w w:val="105"/>
          <w:sz w:val="16"/>
        </w:rPr>
        <w:t> </w:t>
      </w:r>
      <w:r>
        <w:rPr>
          <w:color w:val="363334"/>
          <w:w w:val="105"/>
          <w:sz w:val="16"/>
        </w:rPr>
        <w:t>palabra</w:t>
        <w:tab/>
        <w:t>$5.00</w:t>
      </w:r>
    </w:p>
    <w:p>
      <w:pPr>
        <w:pStyle w:val="ListParagraph"/>
        <w:numPr>
          <w:ilvl w:val="0"/>
          <w:numId w:val="47"/>
        </w:numPr>
        <w:tabs>
          <w:tab w:pos="2068" w:val="left" w:leader="none"/>
        </w:tabs>
        <w:spacing w:line="240" w:lineRule="auto" w:before="13" w:after="0"/>
        <w:ind w:left="2067" w:right="0" w:hanging="238"/>
        <w:jc w:val="left"/>
        <w:rPr>
          <w:color w:val="363334"/>
          <w:sz w:val="16"/>
        </w:rPr>
      </w:pPr>
      <w:r>
        <w:rPr>
          <w:color w:val="242121"/>
          <w:w w:val="105"/>
          <w:sz w:val="16"/>
        </w:rPr>
        <w:t>Balances </w:t>
      </w:r>
      <w:r>
        <w:rPr>
          <w:color w:val="4D494B"/>
          <w:w w:val="105"/>
          <w:sz w:val="16"/>
        </w:rPr>
        <w:t>, </w:t>
      </w:r>
      <w:r>
        <w:rPr>
          <w:color w:val="242121"/>
          <w:w w:val="105"/>
          <w:sz w:val="16"/>
        </w:rPr>
        <w:t>Estados Financieros </w:t>
      </w:r>
      <w:r>
        <w:rPr>
          <w:color w:val="363334"/>
          <w:w w:val="105"/>
          <w:sz w:val="17"/>
        </w:rPr>
        <w:t>y </w:t>
      </w:r>
      <w:r>
        <w:rPr>
          <w:color w:val="363334"/>
          <w:w w:val="105"/>
          <w:sz w:val="16"/>
        </w:rPr>
        <w:t>demás publicaciones especiales, por cada página</w:t>
      </w:r>
      <w:r>
        <w:rPr>
          <w:color w:val="363334"/>
          <w:spacing w:val="14"/>
          <w:w w:val="105"/>
          <w:sz w:val="16"/>
        </w:rPr>
        <w:t> </w:t>
      </w:r>
      <w:r>
        <w:rPr>
          <w:color w:val="363334"/>
          <w:w w:val="105"/>
          <w:sz w:val="16"/>
        </w:rPr>
        <w:t>$1,217.00</w:t>
      </w:r>
    </w:p>
    <w:p>
      <w:pPr>
        <w:pStyle w:val="ListParagraph"/>
        <w:numPr>
          <w:ilvl w:val="0"/>
          <w:numId w:val="47"/>
        </w:numPr>
        <w:tabs>
          <w:tab w:pos="2067" w:val="left" w:leader="none"/>
          <w:tab w:pos="8598" w:val="left" w:leader="none"/>
        </w:tabs>
        <w:spacing w:line="240" w:lineRule="auto" w:before="16" w:after="0"/>
        <w:ind w:left="2066" w:right="0" w:hanging="240"/>
        <w:jc w:val="left"/>
        <w:rPr>
          <w:color w:val="363334"/>
          <w:sz w:val="16"/>
        </w:rPr>
      </w:pPr>
      <w:r>
        <w:rPr>
          <w:color w:val="363334"/>
          <w:w w:val="110"/>
          <w:sz w:val="16"/>
        </w:rPr>
        <w:t>Mínima fracción de </w:t>
      </w:r>
      <w:r>
        <w:rPr>
          <w:color w:val="242121"/>
          <w:w w:val="110"/>
          <w:sz w:val="16"/>
        </w:rPr>
        <w:t>1</w:t>
      </w:r>
      <w:r>
        <w:rPr>
          <w:color w:val="363334"/>
          <w:w w:val="110"/>
          <w:sz w:val="16"/>
        </w:rPr>
        <w:t>/4 de página en</w:t>
      </w:r>
      <w:r>
        <w:rPr>
          <w:color w:val="363334"/>
          <w:spacing w:val="1"/>
          <w:w w:val="110"/>
          <w:sz w:val="16"/>
        </w:rPr>
        <w:t> </w:t>
      </w:r>
      <w:r>
        <w:rPr>
          <w:color w:val="242121"/>
          <w:w w:val="110"/>
          <w:sz w:val="16"/>
        </w:rPr>
        <w:t>letra</w:t>
      </w:r>
      <w:r>
        <w:rPr>
          <w:color w:val="242121"/>
          <w:spacing w:val="-7"/>
          <w:w w:val="110"/>
          <w:sz w:val="16"/>
        </w:rPr>
        <w:t> </w:t>
      </w:r>
      <w:r>
        <w:rPr>
          <w:color w:val="363334"/>
          <w:w w:val="110"/>
          <w:sz w:val="16"/>
        </w:rPr>
        <w:t>normal</w:t>
        <w:tab/>
        <w:t>$312.00</w:t>
      </w:r>
    </w:p>
    <w:p>
      <w:pPr>
        <w:pStyle w:val="BodyText"/>
        <w:spacing w:before="2"/>
        <w:rPr>
          <w:sz w:val="16"/>
        </w:rPr>
      </w:pPr>
    </w:p>
    <w:p>
      <w:pPr>
        <w:spacing w:before="0"/>
        <w:ind w:left="1558" w:right="0" w:firstLine="0"/>
        <w:jc w:val="left"/>
        <w:rPr>
          <w:b/>
          <w:sz w:val="18"/>
        </w:rPr>
      </w:pPr>
      <w:r>
        <w:rPr>
          <w:b/>
          <w:color w:val="242121"/>
          <w:sz w:val="18"/>
        </w:rPr>
        <w:t>Suscripción</w:t>
      </w:r>
    </w:p>
    <w:p>
      <w:pPr>
        <w:tabs>
          <w:tab w:pos="8453" w:val="left" w:leader="none"/>
        </w:tabs>
        <w:spacing w:before="57"/>
        <w:ind w:left="1830" w:right="0" w:firstLine="0"/>
        <w:jc w:val="left"/>
        <w:rPr>
          <w:sz w:val="16"/>
        </w:rPr>
      </w:pPr>
      <w:r>
        <w:rPr>
          <w:color w:val="242121"/>
          <w:w w:val="105"/>
          <w:sz w:val="16"/>
        </w:rPr>
        <w:t>1</w:t>
      </w:r>
      <w:r>
        <w:rPr>
          <w:color w:val="5B5959"/>
          <w:w w:val="105"/>
          <w:sz w:val="16"/>
        </w:rPr>
        <w:t>.  </w:t>
      </w:r>
      <w:r>
        <w:rPr>
          <w:color w:val="242121"/>
          <w:w w:val="105"/>
          <w:sz w:val="16"/>
        </w:rPr>
        <w:t>Por</w:t>
      </w:r>
      <w:r>
        <w:rPr>
          <w:color w:val="242121"/>
          <w:spacing w:val="15"/>
          <w:w w:val="105"/>
          <w:sz w:val="16"/>
        </w:rPr>
        <w:t> </w:t>
      </w:r>
      <w:r>
        <w:rPr>
          <w:color w:val="363334"/>
          <w:w w:val="105"/>
          <w:sz w:val="16"/>
        </w:rPr>
        <w:t>suscripción</w:t>
      </w:r>
      <w:r>
        <w:rPr>
          <w:color w:val="363334"/>
          <w:spacing w:val="13"/>
          <w:w w:val="105"/>
          <w:sz w:val="16"/>
        </w:rPr>
        <w:t> </w:t>
      </w:r>
      <w:r>
        <w:rPr>
          <w:color w:val="363334"/>
          <w:w w:val="105"/>
          <w:sz w:val="16"/>
        </w:rPr>
        <w:t>anual</w:t>
        <w:tab/>
        <w:t>$1,212.00</w:t>
      </w:r>
    </w:p>
    <w:p>
      <w:pPr>
        <w:pStyle w:val="BodyText"/>
        <w:spacing w:before="5"/>
        <w:rPr>
          <w:sz w:val="22"/>
        </w:rPr>
      </w:pPr>
    </w:p>
    <w:p>
      <w:pPr>
        <w:spacing w:line="268" w:lineRule="auto" w:before="0"/>
        <w:ind w:left="2515" w:right="2134" w:firstLine="0"/>
        <w:jc w:val="center"/>
        <w:rPr>
          <w:b/>
          <w:sz w:val="16"/>
        </w:rPr>
      </w:pPr>
      <w:r>
        <w:rPr>
          <w:b/>
          <w:color w:val="242121"/>
          <w:w w:val="110"/>
          <w:sz w:val="16"/>
        </w:rPr>
        <w:t>Tarifas válidas desde el día 1 de enero al 31 de diciembre de 2017 Estas tarifas varían de acuerdo a la Ley de Ingresos del Estado.</w:t>
      </w:r>
    </w:p>
    <w:p>
      <w:pPr>
        <w:spacing w:line="268" w:lineRule="auto" w:before="79"/>
        <w:ind w:left="4283" w:right="3864" w:hanging="2"/>
        <w:jc w:val="center"/>
        <w:rPr>
          <w:b/>
          <w:sz w:val="16"/>
        </w:rPr>
      </w:pPr>
      <w:r>
        <w:rPr>
          <w:b/>
          <w:color w:val="242121"/>
          <w:w w:val="135"/>
          <w:sz w:val="16"/>
        </w:rPr>
        <w:t>Atentamente   </w:t>
      </w:r>
      <w:r>
        <w:rPr>
          <w:b/>
          <w:color w:val="242121"/>
          <w:w w:val="105"/>
          <w:sz w:val="16"/>
        </w:rPr>
        <w:t>Dirección de</w:t>
      </w:r>
      <w:r>
        <w:rPr>
          <w:b/>
          <w:color w:val="242121"/>
          <w:spacing w:val="4"/>
          <w:w w:val="105"/>
          <w:sz w:val="16"/>
        </w:rPr>
        <w:t> </w:t>
      </w:r>
      <w:r>
        <w:rPr>
          <w:b/>
          <w:color w:val="242121"/>
          <w:w w:val="105"/>
          <w:sz w:val="16"/>
        </w:rPr>
        <w:t>Publicaciones</w:t>
      </w:r>
    </w:p>
    <w:p>
      <w:pPr>
        <w:spacing w:before="72"/>
        <w:ind w:left="2035" w:right="0" w:firstLine="0"/>
        <w:jc w:val="left"/>
        <w:rPr>
          <w:sz w:val="14"/>
        </w:rPr>
      </w:pPr>
      <w:r>
        <w:rPr>
          <w:color w:val="363334"/>
          <w:w w:val="110"/>
          <w:sz w:val="14"/>
        </w:rPr>
        <w:t>Av. </w:t>
      </w:r>
      <w:r>
        <w:rPr>
          <w:color w:val="242121"/>
          <w:w w:val="110"/>
          <w:sz w:val="14"/>
        </w:rPr>
        <w:t>Prolongación </w:t>
      </w:r>
      <w:r>
        <w:rPr>
          <w:color w:val="363334"/>
          <w:w w:val="110"/>
          <w:sz w:val="14"/>
        </w:rPr>
        <w:t>Alcalde 1351, edificio C, primer piso, CP 44270, </w:t>
      </w:r>
      <w:r>
        <w:rPr>
          <w:color w:val="242121"/>
          <w:w w:val="110"/>
          <w:sz w:val="14"/>
        </w:rPr>
        <w:t>Tel. </w:t>
      </w:r>
      <w:r>
        <w:rPr>
          <w:color w:val="363334"/>
          <w:w w:val="110"/>
          <w:sz w:val="14"/>
        </w:rPr>
        <w:t>3819 2720, </w:t>
      </w:r>
      <w:r>
        <w:rPr>
          <w:color w:val="242121"/>
          <w:w w:val="110"/>
          <w:sz w:val="14"/>
        </w:rPr>
        <w:t>Fax </w:t>
      </w:r>
      <w:r>
        <w:rPr>
          <w:color w:val="363334"/>
          <w:w w:val="110"/>
          <w:sz w:val="14"/>
        </w:rPr>
        <w:t>3819 2722.</w:t>
      </w:r>
    </w:p>
    <w:p>
      <w:pPr>
        <w:spacing w:before="22"/>
        <w:ind w:left="2515" w:right="2089" w:firstLine="0"/>
        <w:jc w:val="center"/>
        <w:rPr>
          <w:sz w:val="14"/>
        </w:rPr>
      </w:pPr>
      <w:r>
        <w:rPr>
          <w:color w:val="363334"/>
          <w:w w:val="110"/>
          <w:sz w:val="14"/>
        </w:rPr>
        <w:t>Guadalajara, Jalisco</w:t>
      </w:r>
    </w:p>
    <w:p>
      <w:pPr>
        <w:pStyle w:val="BodyText"/>
        <w:spacing w:before="9"/>
        <w:rPr>
          <w:sz w:val="12"/>
        </w:rPr>
      </w:pPr>
    </w:p>
    <w:p>
      <w:pPr>
        <w:spacing w:before="0"/>
        <w:ind w:left="2515" w:right="2094" w:firstLine="0"/>
        <w:jc w:val="center"/>
        <w:rPr>
          <w:b/>
          <w:sz w:val="16"/>
        </w:rPr>
      </w:pPr>
      <w:r>
        <w:rPr>
          <w:b/>
          <w:color w:val="242121"/>
          <w:w w:val="110"/>
          <w:sz w:val="16"/>
        </w:rPr>
        <w:t>Punto de Venta y Contratación</w:t>
      </w:r>
    </w:p>
    <w:p>
      <w:pPr>
        <w:spacing w:line="271" w:lineRule="auto" w:before="94"/>
        <w:ind w:left="1982" w:right="1556" w:firstLine="0"/>
        <w:jc w:val="center"/>
        <w:rPr>
          <w:sz w:val="14"/>
        </w:rPr>
      </w:pPr>
      <w:r>
        <w:rPr>
          <w:color w:val="363334"/>
          <w:w w:val="110"/>
          <w:sz w:val="14"/>
        </w:rPr>
        <w:t>Av. Prolongación Alcalde </w:t>
      </w:r>
      <w:r>
        <w:rPr>
          <w:color w:val="242121"/>
          <w:w w:val="110"/>
          <w:sz w:val="14"/>
        </w:rPr>
        <w:t>1855</w:t>
      </w:r>
      <w:r>
        <w:rPr>
          <w:color w:val="4D494B"/>
          <w:w w:val="110"/>
          <w:sz w:val="14"/>
        </w:rPr>
        <w:t>, </w:t>
      </w:r>
      <w:r>
        <w:rPr>
          <w:color w:val="363334"/>
          <w:w w:val="110"/>
          <w:sz w:val="14"/>
        </w:rPr>
        <w:t>planta baja, </w:t>
      </w:r>
      <w:r>
        <w:rPr>
          <w:color w:val="242121"/>
          <w:w w:val="110"/>
          <w:sz w:val="14"/>
        </w:rPr>
        <w:t>Edificio </w:t>
      </w:r>
      <w:r>
        <w:rPr>
          <w:color w:val="363334"/>
          <w:w w:val="110"/>
          <w:sz w:val="14"/>
        </w:rPr>
        <w:t>Archivos Generales, esquina Chihuahua </w:t>
      </w:r>
      <w:r>
        <w:rPr>
          <w:color w:val="242121"/>
          <w:w w:val="110"/>
          <w:sz w:val="14"/>
        </w:rPr>
        <w:t>Teléfono </w:t>
      </w:r>
      <w:r>
        <w:rPr>
          <w:color w:val="363334"/>
          <w:w w:val="110"/>
          <w:sz w:val="14"/>
        </w:rPr>
        <w:t>3819 2300, </w:t>
      </w:r>
      <w:r>
        <w:rPr>
          <w:color w:val="242121"/>
          <w:w w:val="110"/>
          <w:sz w:val="14"/>
        </w:rPr>
        <w:t>E</w:t>
      </w:r>
      <w:r>
        <w:rPr>
          <w:color w:val="4D494B"/>
          <w:w w:val="110"/>
          <w:sz w:val="14"/>
        </w:rPr>
        <w:t>xtensiones </w:t>
      </w:r>
      <w:r>
        <w:rPr>
          <w:color w:val="363334"/>
          <w:w w:val="110"/>
          <w:sz w:val="14"/>
        </w:rPr>
        <w:t>47306 </w:t>
      </w:r>
      <w:r>
        <w:rPr>
          <w:color w:val="363334"/>
          <w:w w:val="110"/>
          <w:sz w:val="13"/>
        </w:rPr>
        <w:t>y </w:t>
      </w:r>
      <w:r>
        <w:rPr>
          <w:color w:val="363334"/>
          <w:w w:val="110"/>
          <w:sz w:val="14"/>
        </w:rPr>
        <w:t>47307. </w:t>
      </w:r>
      <w:r>
        <w:rPr>
          <w:color w:val="242121"/>
          <w:w w:val="110"/>
          <w:sz w:val="14"/>
        </w:rPr>
        <w:t>Librería </w:t>
      </w:r>
      <w:r>
        <w:rPr>
          <w:color w:val="363334"/>
          <w:w w:val="110"/>
          <w:sz w:val="14"/>
        </w:rPr>
        <w:t>3819 2476</w:t>
      </w:r>
    </w:p>
    <w:p>
      <w:pPr>
        <w:spacing w:line="160" w:lineRule="exact" w:before="122"/>
        <w:ind w:left="2515" w:right="2085" w:firstLine="0"/>
        <w:jc w:val="center"/>
        <w:rPr>
          <w:sz w:val="14"/>
        </w:rPr>
      </w:pPr>
      <w:r>
        <w:rPr>
          <w:color w:val="363334"/>
          <w:w w:val="115"/>
          <w:sz w:val="14"/>
        </w:rPr>
        <w:t>periodicooficial.jalisco.gob.mx</w:t>
      </w:r>
    </w:p>
    <w:p>
      <w:pPr>
        <w:spacing w:line="183" w:lineRule="exact" w:before="0"/>
        <w:ind w:left="2515" w:right="2082" w:firstLine="0"/>
        <w:jc w:val="center"/>
        <w:rPr>
          <w:rFonts w:ascii="Times New Roman"/>
          <w:b/>
          <w:sz w:val="16"/>
        </w:rPr>
      </w:pPr>
      <w:r>
        <w:rPr>
          <w:rFonts w:ascii="Times New Roman"/>
          <w:b/>
          <w:color w:val="242121"/>
          <w:w w:val="110"/>
          <w:sz w:val="16"/>
        </w:rPr>
        <w:t>Quejas </w:t>
      </w:r>
      <w:r>
        <w:rPr>
          <w:b/>
          <w:color w:val="242121"/>
          <w:w w:val="110"/>
          <w:sz w:val="15"/>
        </w:rPr>
        <w:t>y </w:t>
      </w:r>
      <w:r>
        <w:rPr>
          <w:rFonts w:ascii="Times New Roman"/>
          <w:b/>
          <w:color w:val="242121"/>
          <w:w w:val="110"/>
          <w:sz w:val="16"/>
        </w:rPr>
        <w:t>sugerencias: </w:t>
      </w:r>
      <w:hyperlink r:id="rId292">
        <w:r>
          <w:rPr>
            <w:rFonts w:ascii="Times New Roman"/>
            <w:b/>
            <w:color w:val="242121"/>
            <w:w w:val="110"/>
            <w:sz w:val="16"/>
          </w:rPr>
          <w:t>publicaciones@jalisco.gob.mx</w:t>
        </w:r>
      </w:hyperlink>
    </w:p>
    <w:p>
      <w:pPr>
        <w:pStyle w:val="BodyText"/>
        <w:spacing w:before="4"/>
        <w:rPr>
          <w:rFonts w:ascii="Times New Roman"/>
          <w:b/>
          <w:sz w:val="20"/>
        </w:rPr>
      </w:pPr>
      <w:r>
        <w:rPr/>
        <w:pict>
          <v:line style="position:absolute;mso-position-horizontal-relative:page;mso-position-vertical-relative:paragraph;z-index:104;mso-wrap-distance-left:0;mso-wrap-distance-right:0" from="257.732574pt,13.89883pt" to="320.242339pt,13.89883pt" stroked="true" strokeweight=".480598pt" strokecolor="#000000">
            <v:stroke dashstyle="solid"/>
            <w10:wrap type="topAndBottom"/>
          </v:line>
        </w:pict>
      </w:r>
    </w:p>
    <w:p>
      <w:pPr>
        <w:spacing w:after="0"/>
        <w:rPr>
          <w:rFonts w:ascii="Times New Roman"/>
          <w:sz w:val="20"/>
        </w:rPr>
        <w:sectPr>
          <w:headerReference w:type="default" r:id="rId290"/>
          <w:footerReference w:type="default" r:id="rId291"/>
          <w:pgSz w:w="11630" w:h="15310"/>
          <w:pgMar w:header="0" w:footer="0" w:top="500" w:bottom="280" w:left="460" w:right="800"/>
        </w:sectPr>
      </w:pPr>
    </w:p>
    <w:p>
      <w:pPr>
        <w:pStyle w:val="BodyText"/>
        <w:rPr>
          <w:rFonts w:ascii="Times New Roman"/>
          <w:b/>
          <w:sz w:val="20"/>
        </w:rPr>
      </w:pPr>
      <w:r>
        <w:rPr/>
        <w:pict>
          <v:group style="position:absolute;margin-left:2.659988pt;margin-top:622.201172pt;width:578.65pt;height:143.35pt;mso-position-horizontal-relative:page;mso-position-vertical-relative:page;z-index:2224" coordorigin="53,12444" coordsize="11573,2867">
            <v:shape style="position:absolute;left:53;top:12444;width:11573;height:2867" type="#_x0000_t75" stroked="false">
              <v:imagedata r:id="rId295" o:title=""/>
            </v:shape>
            <v:shape style="position:absolute;left:5395;top:12995;width:1011;height:1333" type="#_x0000_t75" stroked="false">
              <v:imagedata r:id="rId296" o:title=""/>
            </v:shape>
            <v:shape style="position:absolute;left:5560;top:13915;width:1768;height:69" type="#_x0000_t75" stroked="false">
              <v:imagedata r:id="rId297" o:title=""/>
            </v:shape>
            <v:shape style="position:absolute;left:5561;top:13423;width:1774;height:329" type="#_x0000_t75" stroked="false">
              <v:imagedata r:id="rId298" o:title=""/>
            </v:shape>
            <v:shape style="position:absolute;left:4809;top:13353;width:249;height:270" type="#_x0000_t75" stroked="false">
              <v:imagedata r:id="rId299" o:title=""/>
            </v:shape>
            <v:shape style="position:absolute;left:5057;top:13293;width:103;height:70" type="#_x0000_t75" stroked="false">
              <v:imagedata r:id="rId300" o:title=""/>
            </v:shape>
            <v:shape style="position:absolute;left:5059;top:13522;width:199;height:436" type="#_x0000_t75" stroked="false">
              <v:imagedata r:id="rId301" o:title=""/>
            </v:shape>
            <v:shape style="position:absolute;left:4899;top:13258;width:253;height:175" type="#_x0000_t75" stroked="false">
              <v:imagedata r:id="rId302" o:title=""/>
            </v:shape>
            <v:shape style="position:absolute;left:4523;top:13980;width:265;height:135" type="#_x0000_t75" stroked="false">
              <v:imagedata r:id="rId303" o:title=""/>
            </v:shape>
            <v:shape style="position:absolute;left:4695;top:13980;width:581;height:172" type="#_x0000_t75" stroked="false">
              <v:imagedata r:id="rId304" o:title=""/>
            </v:shape>
            <v:shape style="position:absolute;left:4899;top:13225;width:5;height:43" type="#_x0000_t75" stroked="false">
              <v:imagedata r:id="rId171" o:title=""/>
            </v:shape>
            <v:shape style="position:absolute;left:4859;top:13225;width:17;height:163" type="#_x0000_t75" stroked="false">
              <v:imagedata r:id="rId305" o:title=""/>
            </v:shape>
            <v:shape style="position:absolute;left:4864;top:13407;width:7;height:40" coordorigin="4865,13408" coordsize="7,40" path="m4865,13408l4865,13443,4871,13447,4871,13412,4865,13408xe" filled="true" fillcolor="#939598" stroked="false">
              <v:path arrowok="t"/>
              <v:fill type="solid"/>
            </v:shape>
            <v:shape style="position:absolute;left:4621;top:13522;width:19;height:109" type="#_x0000_t75" stroked="false">
              <v:imagedata r:id="rId306" o:title=""/>
            </v:shape>
            <v:shape style="position:absolute;left:4581;top:13635;width:13;height:97" type="#_x0000_t75" stroked="false">
              <v:imagedata r:id="rId307" o:title=""/>
            </v:shape>
            <v:shape style="position:absolute;left:4523;top:13822;width:75;height:202" type="#_x0000_t75" stroked="false">
              <v:imagedata r:id="rId308" o:title=""/>
            </v:shape>
            <v:shape style="position:absolute;left:5165;top:13945;width:75;height:80" type="#_x0000_t75" stroked="false">
              <v:imagedata r:id="rId309" o:title=""/>
            </v:shape>
            <v:shape style="position:absolute;left:5068;top:13989;width:98;height:72" type="#_x0000_t75" stroked="false">
              <v:imagedata r:id="rId310" o:title=""/>
            </v:shape>
            <v:shape style="position:absolute;left:4597;top:13989;width:98;height:72" type="#_x0000_t75" stroked="false">
              <v:imagedata r:id="rId311" o:title=""/>
            </v:shape>
            <v:shape style="position:absolute;left:4523;top:13164;width:717;height:904" coordorigin="4524,13164" coordsize="717,904" path="m5044,13982l4719,13982,4726,13992,4735,14002,4744,14012,4774,14036,4807,14054,4843,14066,4882,14068,4929,14062,4973,14046,5012,14018,5044,13982xm4618,13596l4603,13596,4594,13600,4588,13608,4584,13616,4582,13626,4582,13638,4585,13652,4593,13684,4594,13708,4590,13724,4586,13732,4585,13736,4575,13754,4564,13772,4554,13792,4549,13812,4551,13834,4555,13846,4564,13854,4578,13862,4576,13874,4575,13886,4576,13900,4581,13914,4582,13920,4583,13928,4576,13936,4568,13942,4544,13944,4524,13946,4537,13962,4539,13964,4547,13972,4572,13986,4583,13990,4598,13990,4601,13996,4612,14012,4624,14022,4636,14026,4645,14026,4659,14024,4671,14020,4681,14014,4689,14006,4692,14002,4694,13998,4695,13994,4705,13990,4713,13986,4719,13982,5198,13982,5216,13972,5224,13964,5240,13946,5220,13944,5195,13942,5187,13936,5180,13928,5181,13920,5182,13914,5187,13900,5188,13886,5187,13874,5186,13862,5199,13854,5208,13846,5212,13834,5214,13812,5209,13792,5199,13772,5188,13752,5178,13736,5176,13730,5173,13722,5169,13708,5170,13684,5179,13650,5181,13636,5181,13626,5179,13616,5175,13608,5169,13600,5165,13598,4621,13598,4618,13596xm5198,13982l5044,13982,5050,13986,5058,13990,5068,13994,5069,13998,5071,14002,5074,14006,5082,14014,5092,14020,5104,14024,5118,14026,5127,14026,5139,14022,5151,14012,5162,13996,5165,13990,5180,13990,5192,13986,5198,13982xm4625,13548l4620,13580,4621,13590,4624,13598,5139,13598,5141,13592,4844,13592,4831,13588,4821,13580,4815,13574,4807,13568,4799,13564,4639,13564,4625,13548xm5160,13596l5145,13596,5142,13598,5165,13598,5160,13596xm4869,13412l4856,13412,4845,13420,4829,13440,4835,13446,4835,13446,4833,13448,4824,13462,4833,13468,4835,13468,4837,13470,4840,13470,4834,13476,4828,13480,4822,13488,4817,13490,4814,13494,4813,13502,4813,13504,4813,13506,4810,13520,4810,13534,4814,13550,4823,13566,4826,13568,4828,13568,4830,13574,4836,13578,4848,13578,4848,13580,4848,13584,4848,13586,4846,13588,4845,13590,4844,13592,5141,13592,5142,13590,5143,13584,4938,13584,4936,13582,4930,13578,4929,13576,4928,13576,4928,13572,4927,13570,4925,13566,4927,13564,4932,13558,4936,13552,4968,13552,4959,13534,4956,13530,4955,13526,4955,13524,4980,13524,4977,13504,4977,13502,4976,13496,4978,13492,4975,13490,4970,13480,4967,13470,4965,13458,4960,13448,4952,13438,4938,13432,4939,13432,4939,13424,4937,13418,4934,13414,4871,13414,4869,13412xm4970,13556l4962,13556,4972,13560,4955,13568,4942,13580,4939,13582,4938,13584,5143,13584,5143,13580,5140,13564,5123,13564,5124,13560,4972,13560,4970,13556xm4636,13524l4638,13556,4639,13560,4639,13564,4799,13564,4794,13562,4791,13560,4674,13560,4664,13554,4636,13524xm5138,13548l5123,13564,5140,13564,5138,13548xm4968,13552l4936,13552,4941,13556,4966,13562,4962,13556,4970,13556,4968,13552xm4761,13548l4729,13548,4713,13554,4696,13560,4791,13560,4777,13552,4761,13548xm5034,13548l5002,13548,4994,13550,4984,13554,4979,13556,4976,13558,4972,13560,5067,13560,5048,13554,5034,13548xm5127,13524l5099,13554,5089,13560,5124,13560,5125,13556,5125,13552,5127,13524xm4980,13524l4971,13524,4982,13538,4980,13524xm4971,13524l4955,13524,4964,13526,4971,13534,4971,13524xm4888,13164l4880,13182,4870,13226,4876,13236,4876,13252,4863,13256,4861,13260,4860,13262,4859,13264,4859,13266,4860,13268,4862,13280,4863,13296,4864,13318,4862,13342,4862,13346,4864,13348,4867,13352,4869,13354,4876,13354,4876,13406,4865,13408,4871,13414,4934,13414,4927,13404,4913,13396,4900,13396,4900,13338,4908,13338,4916,13336,5023,13336,5050,13332,5068,13328,5080,13324,5088,13318,5101,13308,5101,13304,5060,13304,5052,13302,5046,13302,5059,13298,5071,13294,5082,13288,5090,13280,5097,13272,5044,13272,5020,13270,5013,13268,4967,13268,4959,13258,4949,13250,4935,13246,4900,13246,4900,13234,4904,13226,4895,13182,4888,13164xm5023,13336l4922,13336,4922,13342,4923,13348,4924,13356,4929,13360,4941,13360,4947,13358,4957,13354,4971,13348,4986,13342,5003,13338,5023,13336xm5101,13302l5085,13302,5080,13304,5101,13304,5101,13302xm5106,13260l5082,13266,5070,13270,5060,13272,5097,13272,5106,13260xm4998,13266l4987,13266,4969,13268,5004,13268,4998,13266xe" filled="true" fillcolor="#e6e7e8" stroked="false">
              <v:path arrowok="t"/>
              <v:fill type="solid"/>
            </v:shape>
            <v:shape style="position:absolute;left:4694;top:13625;width:375;height:431" type="#_x0000_t75" stroked="false">
              <v:imagedata r:id="rId312" o:title=""/>
            </v:shape>
            <v:shape style="position:absolute;left:4720;top:13656;width:322;height:371" coordorigin="4721,13656" coordsize="322,371" path="m5042,13656l4721,13656,4721,13869,4734,13930,4769,13981,4820,14015,4882,14027,4944,14015,4995,13980,5030,13930,5043,13869,5042,13656xe" filled="true" fillcolor="#ffffff" stroked="false">
              <v:path arrowok="t"/>
              <v:fill type="solid"/>
            </v:shape>
            <v:shape style="position:absolute;left:4748;top:13685;width:266;height:314" type="#_x0000_t75" stroked="false">
              <v:imagedata r:id="rId313" o:title=""/>
            </v:shape>
            <v:shape style="position:absolute;left:4748;top:13685;width:266;height:314" coordorigin="4748,13685" coordsize="266,314" path="m5014,13685l4748,13685,4748,13866,4759,13917,4787,13959,4830,13988,4881,13998,4933,13987,4975,13959,5003,13917,5014,13866,5014,13685xe" filled="true" fillcolor="#6f7173" stroked="false">
              <v:path arrowok="t"/>
              <v:fill opacity="49152f" type="solid"/>
            </v:shape>
            <v:shape style="position:absolute;left:4746;top:13683;width:270;height:318" type="#_x0000_t75" stroked="false">
              <v:imagedata r:id="rId314" o:title=""/>
            </v:shape>
            <v:shape style="position:absolute;left:4811;top:13836;width:2;height:2" coordorigin="4811,13836" coordsize="2,2" path="m4813,13836l4811,13836,4811,13838,4813,13838,4813,13838,4813,13837,4813,13836xe" filled="true" fillcolor="#5f6062" stroked="false">
              <v:path arrowok="t"/>
              <v:fill type="solid"/>
            </v:shape>
            <v:shape style="position:absolute;left:4767;top:13825;width:112;height:143" type="#_x0000_t75" stroked="false">
              <v:imagedata r:id="rId315" o:title=""/>
            </v:shape>
            <v:shape style="position:absolute;left:4773;top:13832;width:177;height:130" type="#_x0000_t75" stroked="false">
              <v:imagedata r:id="rId316" o:title=""/>
            </v:shape>
            <v:shape style="position:absolute;left:4884;top:13825;width:112;height:143" type="#_x0000_t75" stroked="false">
              <v:imagedata r:id="rId317" o:title=""/>
            </v:shape>
            <v:shape style="position:absolute;left:4835;top:13787;width:153;height:201" type="#_x0000_t75" stroked="false">
              <v:imagedata r:id="rId318" o:title=""/>
            </v:shape>
            <v:shape style="position:absolute;left:4841;top:13793;width:79;height:187" type="#_x0000_t75" stroked="false">
              <v:imagedata r:id="rId319" o:title=""/>
            </v:shape>
            <v:shape style="position:absolute;left:4536;top:13538;width:347;height:485" type="#_x0000_t75" stroked="false">
              <v:imagedata r:id="rId320" o:title=""/>
            </v:shape>
            <v:shape style="position:absolute;left:4540;top:13542;width:334;height:472" type="#_x0000_t75" stroked="false">
              <v:imagedata r:id="rId321" o:title=""/>
            </v:shape>
            <v:shape style="position:absolute;left:4573;top:13559;width:290;height:442" coordorigin="4574,13560" coordsize="290,442" path="m4656,13874l4629,13874,4635,13912,4644,13933,4645,13953,4629,13988,4655,14002,4676,13989,4683,13955,4665,13907,4688,13907,4687,13905,4680,13896,4678,13890,4659,13890,4656,13874xm4688,13907l4665,13907,4683,13928,4690,13945,4691,13959,4690,13973,4701,13965,4711,13953,4709,13933,4688,13907xm4670,13742l4631,13742,4625,13786,4606,13829,4591,13870,4600,13910,4602,13925,4599,13938,4590,13949,4574,13957,4589,13965,4610,13963,4626,13948,4630,13918,4628,13907,4628,13905,4627,13896,4627,13886,4629,13874,4656,13874,4654,13862,4661,13839,4673,13823,4679,13816,4687,13785,4670,13742xm4677,13843l4667,13856,4663,13867,4661,13879,4659,13890,4678,13890,4675,13885,4674,13868,4677,13843xm4606,13669l4608,13701,4603,13728,4593,13754,4578,13783,4574,13801,4574,13814,4580,13826,4592,13839,4601,13815,4613,13793,4625,13771,4629,13752,4616,13752,4614,13733,4614,13708,4613,13685,4606,13669xm4620,13696l4622,13723,4620,13737,4617,13745,4616,13752,4629,13752,4631,13742,4670,13742,4667,13736,4641,13736,4633,13718,4628,13709,4624,13703,4620,13696xm4609,13616l4608,13651,4631,13699,4641,13736,4667,13736,4649,13698,4648,13661,4674,13661,4673,13656,4686,13641,4706,13639,4724,13639,4746,13636,4783,13623,4809,13619,4851,13619,4858,13617,4672,13617,4609,13616xm4674,13661l4648,13661,4652,13680,4657,13691,4661,13702,4665,13726,4676,13698,4674,13675,4674,13661xm4724,13639l4706,13639,4724,13639,4724,13639xm4851,13619l4809,13619,4850,13619,4851,13619xm4639,13582l4641,13590,4646,13600,4656,13610,4672,13617,4858,13617,4862,13616,4862,13614,4844,13614,4846,13605,4826,13599,4824,13597,4673,13597,4639,13582xm4863,13607l4844,13614,4862,13614,4863,13607xm4796,13577l4742,13577,4721,13585,4699,13595,4673,13597,4824,13597,4816,13592,4805,13582,4796,13577xm4662,13566l4672,13586,4689,13589,4711,13584,4742,13577,4796,13577,4786,13571,4687,13571,4662,13566xm4747,13560l4716,13565,4687,13571,4786,13571,4779,13567,4747,13560xe" filled="true" fillcolor="#323031" stroked="false">
              <v:path arrowok="t"/>
              <v:fill opacity="13107f" type="solid"/>
            </v:shape>
            <v:shape style="position:absolute;left:4573;top:13559;width:290;height:442" type="#_x0000_t75" stroked="false">
              <v:imagedata r:id="rId322" o:title=""/>
            </v:shape>
            <v:shape style="position:absolute;left:4573;top:13559;width:290;height:442" coordorigin="4574,13560" coordsize="290,442" path="m4656,13874l4629,13874,4635,13912,4644,13933,4645,13953,4629,13988,4655,14002,4676,13989,4683,13955,4665,13907,4688,13907,4687,13905,4680,13896,4678,13890,4659,13890,4656,13874xm4688,13907l4665,13907,4683,13928,4690,13945,4691,13959,4690,13973,4701,13965,4711,13953,4709,13933,4688,13907xm4670,13742l4631,13742,4625,13786,4606,13829,4591,13870,4600,13910,4602,13925,4599,13938,4590,13949,4574,13957,4589,13965,4610,13963,4626,13948,4630,13918,4628,13907,4628,13905,4627,13896,4627,13886,4629,13874,4656,13874,4654,13862,4661,13839,4673,13823,4679,13816,4687,13785,4670,13742xm4677,13843l4667,13856,4663,13867,4661,13879,4659,13890,4678,13890,4675,13885,4674,13868,4677,13843xm4606,13669l4608,13701,4603,13728,4593,13754,4578,13783,4574,13801,4574,13814,4580,13826,4592,13839,4601,13815,4613,13793,4625,13771,4629,13752,4616,13752,4614,13733,4614,13708,4613,13685,4606,13669xm4620,13696l4622,13723,4620,13737,4617,13745,4616,13752,4629,13752,4631,13742,4670,13742,4667,13736,4641,13736,4633,13718,4628,13709,4624,13703,4620,13696xm4609,13616l4608,13651,4631,13699,4641,13736,4667,13736,4649,13698,4648,13661,4674,13661,4673,13656,4686,13641,4706,13639,4724,13639,4746,13636,4783,13623,4809,13619,4851,13619,4858,13617,4672,13617,4609,13616xm4674,13661l4648,13661,4652,13680,4657,13691,4661,13702,4665,13726,4676,13698,4674,13675,4674,13661xm4724,13639l4706,13639,4724,13639,4724,13639xm4851,13619l4809,13619,4850,13619,4851,13619xm4639,13582l4641,13590,4646,13600,4656,13610,4672,13617,4858,13617,4862,13616,4862,13614,4844,13614,4846,13605,4826,13599,4824,13597,4673,13597,4639,13582xm4863,13607l4844,13614,4862,13614,4863,13607xm4796,13577l4742,13577,4721,13585,4699,13595,4673,13597,4824,13597,4816,13592,4805,13582,4796,13577xm4662,13566l4672,13586,4689,13589,4711,13584,4742,13577,4796,13577,4786,13571,4687,13571,4662,13566xm4747,13560l4716,13565,4687,13571,4786,13571,4779,13567,4747,13560xe" filled="true" fillcolor="#6f7173" stroked="false">
              <v:path arrowok="t"/>
              <v:fill opacity="49152f" type="solid"/>
            </v:shape>
            <v:shape style="position:absolute;left:4675;top:13579;width:136;height:60" type="#_x0000_t75" stroked="false">
              <v:imagedata r:id="rId323" o:title=""/>
            </v:shape>
            <v:shape style="position:absolute;left:4685;top:13589;width:115;height:39" type="#_x0000_t75" stroked="false">
              <v:imagedata r:id="rId324" o:title=""/>
            </v:shape>
            <v:shape style="position:absolute;left:4624;top:13743;width:48;height:129" type="#_x0000_t75" stroked="false">
              <v:imagedata r:id="rId325" o:title=""/>
            </v:shape>
            <v:shape style="position:absolute;left:4634;top:13753;width:27;height:108" type="#_x0000_t75" stroked="false">
              <v:imagedata r:id="rId326" o:title=""/>
            </v:shape>
            <v:shape style="position:absolute;left:4881;top:13538;width:347;height:485" type="#_x0000_t75" stroked="false">
              <v:imagedata r:id="rId327" o:title=""/>
            </v:shape>
            <v:shape style="position:absolute;left:4889;top:13542;width:334;height:472" type="#_x0000_t75" stroked="false">
              <v:imagedata r:id="rId328" o:title=""/>
            </v:shape>
            <v:shape style="position:absolute;left:4900;top:13559;width:290;height:442" coordorigin="4900,13560" coordsize="290,442" path="m5129,13907l5098,13907,5081,13955,5087,13989,5108,14002,5135,13988,5118,13953,5119,13933,5128,13912,5129,13907xm5086,13843l5090,13868,5088,13885,5083,13896,5076,13905,5055,13933,5053,13953,5062,13965,5074,13973,5072,13959,5073,13945,5080,13928,5098,13907,5129,13907,5132,13890,5104,13890,5102,13879,5101,13867,5096,13856,5086,13843xm5171,13874l5134,13874,5136,13886,5136,13896,5136,13905,5135,13907,5134,13918,5138,13948,5154,13963,5174,13965,5190,13957,5173,13949,5164,13938,5161,13925,5164,13910,5171,13874xm5151,13661l5115,13661,5114,13698,5094,13742,5076,13785,5085,13816,5091,13823,5102,13839,5110,13862,5104,13890,5132,13890,5134,13874,5171,13874,5172,13870,5157,13829,5138,13786,5132,13742,5145,13742,5143,13737,5143,13736,5122,13736,5132,13699,5151,13661xm5145,13742l5132,13742,5138,13771,5150,13793,5163,13815,5172,13839,5183,13826,5189,13814,5190,13801,5185,13783,5171,13754,5170,13752,5148,13752,5146,13745,5145,13742xm5157,13669l5151,13685,5149,13708,5149,13733,5148,13752,5170,13752,5160,13728,5156,13702,5155,13696,5157,13669xm5144,13696l5139,13703,5135,13709,5130,13718,5122,13736,5143,13736,5142,13723,5144,13696xm5155,13639l5057,13639,5078,13641,5090,13656,5089,13675,5088,13698,5098,13726,5102,13702,5107,13691,5111,13680,5115,13661,5151,13661,5156,13651,5155,13639xm5155,13619l4955,13619,4981,13623,5017,13636,5040,13639,5155,13639,5155,13619xm4900,13607l4902,13616,4913,13619,5155,13619,5155,13617,5092,13617,5100,13614,4919,13614,4900,13607xm5155,13616l5092,13617,5155,13617,5155,13616xm5017,13560l4984,13567,4959,13582,4947,13592,4937,13599,4917,13605,4919,13614,5100,13614,5108,13610,5117,13600,5119,13597,5090,13597,5064,13595,5043,13585,5021,13577,5096,13577,5099,13571,5076,13571,5048,13565,5017,13560xm5125,13582l5090,13597,5119,13597,5122,13590,5125,13582xm5096,13577l5021,13577,5052,13584,5075,13589,5091,13586,5096,13577xm5102,13566l5076,13571,5099,13571,5102,13566xe" filled="true" fillcolor="#323031" stroked="false">
              <v:path arrowok="t"/>
              <v:fill opacity="13107f" type="solid"/>
            </v:shape>
            <v:shape style="position:absolute;left:4900;top:13559;width:290;height:442" type="#_x0000_t75" stroked="false">
              <v:imagedata r:id="rId329" o:title=""/>
            </v:shape>
            <v:shape style="position:absolute;left:4900;top:13559;width:290;height:442" coordorigin="4900,13560" coordsize="290,442" path="m5129,13907l5098,13907,5081,13955,5087,13989,5108,14002,5135,13988,5118,13953,5119,13933,5128,13912,5129,13907xm5086,13843l5090,13868,5088,13885,5083,13896,5076,13905,5055,13933,5053,13953,5062,13965,5074,13973,5072,13959,5073,13945,5080,13928,5098,13907,5129,13907,5132,13890,5104,13890,5102,13879,5101,13867,5096,13856,5086,13843xm5171,13874l5134,13874,5136,13886,5136,13896,5136,13905,5135,13907,5134,13918,5138,13948,5154,13963,5174,13965,5190,13957,5173,13949,5164,13938,5161,13925,5164,13910,5171,13874xm5151,13661l5115,13661,5114,13698,5094,13742,5076,13785,5085,13816,5091,13823,5102,13839,5110,13862,5104,13890,5132,13890,5134,13874,5171,13874,5172,13870,5157,13829,5138,13786,5132,13742,5145,13742,5143,13737,5143,13736,5122,13736,5132,13699,5151,13661xm5145,13742l5132,13742,5138,13771,5150,13793,5163,13815,5172,13839,5183,13826,5189,13814,5190,13801,5185,13783,5171,13754,5170,13752,5148,13752,5146,13745,5145,13742xm5157,13669l5151,13685,5149,13708,5149,13733,5148,13752,5170,13752,5160,13728,5156,13702,5155,13696,5157,13669xm5144,13696l5139,13703,5135,13709,5130,13718,5122,13736,5143,13736,5142,13723,5144,13696xm5155,13639l5057,13639,5078,13641,5090,13656,5089,13675,5088,13698,5098,13726,5102,13702,5107,13691,5111,13680,5115,13661,5151,13661,5156,13651,5155,13639xm5155,13619l4955,13619,4981,13623,5017,13636,5040,13639,5155,13639,5155,13619xm4900,13607l4902,13616,4913,13619,5155,13619,5155,13617,5092,13617,5100,13614,4919,13614,4900,13607xm5155,13616l5092,13617,5155,13617,5155,13616xm5017,13560l4984,13567,4959,13582,4947,13592,4937,13599,4917,13605,4919,13614,5100,13614,5108,13610,5117,13600,5119,13597,5090,13597,5064,13595,5043,13585,5021,13577,5096,13577,5099,13571,5076,13571,5048,13565,5017,13560xm5125,13582l5090,13597,5119,13597,5122,13590,5125,13582xm5096,13577l5021,13577,5052,13584,5075,13589,5091,13586,5096,13577xm5102,13566l5076,13571,5099,13571,5102,13566xe" filled="true" fillcolor="#6f7173" stroked="false">
              <v:path arrowok="t"/>
              <v:fill opacity="49152f" type="solid"/>
            </v:shape>
            <v:shape style="position:absolute;left:5091;top:13743;width:48;height:129" type="#_x0000_t75" stroked="false">
              <v:imagedata r:id="rId330" o:title=""/>
            </v:shape>
            <v:shape style="position:absolute;left:5101;top:13753;width:27;height:108" type="#_x0000_t75" stroked="false">
              <v:imagedata r:id="rId331" o:title=""/>
            </v:shape>
            <v:shape style="position:absolute;left:4953;top:13579;width:136;height:60" type="#_x0000_t75" stroked="false">
              <v:imagedata r:id="rId332" o:title=""/>
            </v:shape>
            <v:shape style="position:absolute;left:4963;top:13589;width:115;height:39" type="#_x0000_t75" stroked="false">
              <v:imagedata r:id="rId333" o:title=""/>
            </v:shape>
            <v:shape style="position:absolute;left:4878;top:13181;width:18;height:56" coordorigin="4879,13181" coordsize="18,56" path="m4888,13181l4879,13222,4888,13237,4896,13222,4888,13181xe" filled="true" fillcolor="#999b9e" stroked="false">
              <v:path arrowok="t"/>
              <v:fill type="solid"/>
            </v:shape>
            <v:shape style="position:absolute;left:4881;top:13187;width:8;height:44" coordorigin="4881,13187" coordsize="8,44" path="m4887,13187l4881,13222,4887,13231,4889,13222,4887,13187xe" filled="true" fillcolor="#ffffff" stroked="false">
              <v:path arrowok="t"/>
              <v:fill type="solid"/>
            </v:shape>
            <v:line style="position:absolute" from="4888,13237" to="4888,13469" stroked="true" strokeweight=".393pt" strokecolor="#999b9e">
              <v:stroke dashstyle="solid"/>
            </v:line>
            <v:line style="position:absolute" from="4887,13239" to="4887,13459" stroked="true" strokeweight=".141pt" strokecolor="#ffffff">
              <v:stroke dashstyle="solid"/>
            </v:line>
            <v:shape style="position:absolute;left:4868;top:13325;width:21;height:24" coordorigin="4869,13325" coordsize="21,24" path="m4872,13327l4869,13349,4883,13338,4889,13338,4889,13329,4883,13329,4872,13327xm4889,13338l4883,13338,4889,13339,4889,13338xm4889,13325l4883,13329,4889,13329,4889,13325xe" filled="true" fillcolor="#999b9e" stroked="false">
              <v:path arrowok="t"/>
              <v:fill type="solid"/>
            </v:shape>
            <v:shape style="position:absolute;left:4864;top:13247;width:224;height:104" type="#_x0000_t75" stroked="false">
              <v:imagedata r:id="rId334" o:title=""/>
            </v:shape>
            <v:shape style="position:absolute;left:4881;top:13262;width:82;height:84" type="#_x0000_t75" stroked="false">
              <v:imagedata r:id="rId335" o:title=""/>
            </v:shape>
            <v:shape style="position:absolute;left:5017;top:13662;width:20;height:20" type="#_x0000_t75" stroked="false">
              <v:imagedata r:id="rId336" o:title=""/>
            </v:shape>
            <v:shape style="position:absolute;left:5017;top:13787;width:21;height:21" type="#_x0000_t75" stroked="false">
              <v:imagedata r:id="rId65" o:title=""/>
            </v:shape>
            <v:shape style="position:absolute;left:4725;top:13660;width:22;height:22" type="#_x0000_t75" stroked="false">
              <v:imagedata r:id="rId65" o:title=""/>
            </v:shape>
            <v:shape style="position:absolute;left:4723;top:13786;width:23;height:22" type="#_x0000_t75" stroked="false">
              <v:imagedata r:id="rId65" o:title=""/>
            </v:shape>
            <v:shape style="position:absolute;left:4738;top:13918;width:19;height:19" type="#_x0000_t75" stroked="false">
              <v:imagedata r:id="rId337" o:title=""/>
            </v:shape>
            <v:shape style="position:absolute;left:5004;top:13917;width:20;height:20" type="#_x0000_t75" stroked="false">
              <v:imagedata r:id="rId336" o:title=""/>
            </v:shape>
            <v:shape style="position:absolute;left:4870;top:14002;width:22;height:22" type="#_x0000_t75" stroked="false">
              <v:imagedata r:id="rId65" o:title=""/>
            </v:shape>
            <v:shape style="position:absolute;left:4787;top:13456;width:183;height:236" type="#_x0000_t75" stroked="false">
              <v:imagedata r:id="rId338" o:title=""/>
            </v:shape>
            <v:shape style="position:absolute;left:4797;top:13460;width:163;height:215" type="#_x0000_t75" stroked="false">
              <v:imagedata r:id="rId339" o:title=""/>
            </v:shape>
            <v:shape style="position:absolute;left:4831;top:13632;width:63;height:22" coordorigin="4831,13632" coordsize="63,22" path="m4837,13649l4836,13647,4833,13647,4832,13648,4831,13649,4831,13652,4832,13653,4836,13653,4837,13652,4837,13649m4847,13639l4846,13638,4843,13638,4842,13639,4842,13640,4842,13642,4843,13644,4846,13644,4847,13642,4847,13639m4862,13635l4861,13634,4858,13634,4857,13634,4857,13635,4856,13636,4856,13638,4858,13639,4861,13639,4862,13638,4862,13635m4878,13637l4877,13636,4874,13636,4873,13637,4872,13638,4872,13640,4874,13642,4877,13642,4878,13640,4878,13637m4893,13633l4891,13632,4889,13632,4888,13633,4888,13634,4887,13634,4887,13636,4889,13638,4891,13638,4893,13636,4893,13633e" filled="true" fillcolor="#b5b7b9" stroked="false">
              <v:path arrowok="t"/>
              <v:fill type="solid"/>
            </v:shape>
            <v:shape style="position:absolute;left:4809;top:13465;width:141;height:200" coordorigin="4809,13465" coordsize="141,200" path="m4837,13649l4836,13647,4833,13647,4832,13648,4831,13649,4831,13652,4832,13653,4836,13653,4837,13652,4837,13649m4847,13639l4846,13638,4843,13638,4842,13639,4842,13640,4842,13642,4843,13644,4846,13644,4847,13642,4847,13639m4862,13635l4861,13634,4858,13634,4857,13634,4857,13635,4856,13636,4856,13638,4858,13639,4861,13639,4862,13638,4862,13635m4867,13601l4864,13601,4860,13600,4857,13598,4845,13611,4835,13623,4826,13637,4816,13654,4815,13657,4813,13662,4809,13665,4817,13665,4828,13662,4834,13659,4840,13655,4850,13643,4841,13653,4832,13658,4823,13659,4832,13637,4845,13620,4858,13608,4867,13601,4867,13601m4875,13567l4867,13571,4860,13568,4858,13569,4861,13570,4861,13586,4860,13593,4861,13595,4869,13595,4867,13587,4870,13571,4875,13567m4878,13637l4877,13636,4874,13636,4873,13637,4872,13638,4872,13640,4874,13642,4877,13642,4878,13640,4878,13637m4889,13465l4881,13466,4866,13471,4851,13479,4838,13491,4844,13493,4848,13494,4852,13496,4857,13485,4866,13477,4877,13470,4889,13465m4893,13633l4891,13632,4889,13632,4888,13633,4888,13634,4887,13634,4887,13636,4889,13638,4891,13638,4893,13636,4893,13633m4896,13524l4892,13519,4891,13518,4881,13519,4871,13511,4859,13504,4845,13497,4829,13493,4825,13491,4819,13496,4823,13501,4819,13513,4818,13527,4821,13543,4829,13557,4830,13557,4833,13556,4834,13556,4837,13561,4839,13565,4842,13567,4855,13561,4862,13556,4866,13554,4875,13546,4885,13535,4894,13532,4896,13524m4938,13507l4933,13487,4920,13471,4927,13492,4928,13518,4920,13543,4903,13560,4907,13567,4905,13575,4897,13584,4881,13595,4892,13591,4902,13584,4910,13577,4916,13567,4917,13556,4920,13559,4922,13556,4932,13542,4938,13526,4938,13507m4947,13606l4930,13599,4922,13594,4918,13587,4917,13578,4912,13584,4904,13591,4895,13597,4883,13601,4892,13610,4897,13618,4898,13627,4895,13637,4906,13628,4918,13616,4931,13607,4947,13606m4950,13622l4950,13613,4937,13612,4917,13629,4928,13628,4926,13628,4930,13628,4935,13627,4950,13622e" filled="true" fillcolor="#323031" stroked="false">
              <v:path arrowok="t"/>
              <v:fill opacity="32768f" type="solid"/>
            </v:shape>
            <v:shape style="position:absolute;left:4823;top:13502;width:59;height:58" type="#_x0000_t75" stroked="false">
              <v:imagedata r:id="rId340" o:title=""/>
            </v:shape>
            <v:shape style="position:absolute;left:4823;top:13502;width:59;height:58" coordorigin="4824,13503" coordsize="59,58" path="m4880,13530l4879,13529,4878,13526,4879,13522,4869,13515,4860,13510,4849,13506,4834,13503,4832,13503,4829,13504,4828,13506,4824,13517,4824,13529,4824,13530,4826,13542,4832,13551,4847,13546,4861,13540,4872,13535,4880,13530m4883,13533l4882,13533,4881,13532,4875,13537,4866,13543,4854,13549,4836,13556,4837,13558,4838,13559,4839,13560,4851,13556,4862,13551,4872,13544,4883,13533e" filled="true" fillcolor="#323031" stroked="false">
              <v:path arrowok="t"/>
              <v:fill opacity="39321f" type="solid"/>
            </v:shape>
            <v:shape style="position:absolute;left:4881;top:13520;width:12;height:12" coordorigin="4881,13521" coordsize="12,12" path="m4890,13521l4885,13521,4883,13522,4881,13525,4881,13530,4884,13532,4890,13532,4893,13530,4893,13523,4890,13521xe" filled="true" fillcolor="#d5d7d8" stroked="false">
              <v:path arrowok="t"/>
              <v:fill type="solid"/>
            </v:shape>
            <v:shape style="position:absolute;left:4884;top:13523;width:7;height:7" coordorigin="4884,13523" coordsize="7,7" path="m4889,13523l4886,13523,4885,13524,4884,13525,4884,13528,4885,13530,4889,13530,4890,13528,4890,13525,4889,13523xe" filled="true" fillcolor="#999b9e" stroked="false">
              <v:path arrowok="t"/>
              <v:fill type="solid"/>
            </v:shape>
            <v:shape style="position:absolute;left:4829;top:13397;width:152;height:159" type="#_x0000_t75" stroked="false">
              <v:imagedata r:id="rId341" o:title=""/>
            </v:shape>
            <v:shape style="position:absolute;left:4835;top:13401;width:140;height:145" type="#_x0000_t75" stroked="false">
              <v:imagedata r:id="rId342" o:title=""/>
            </v:shape>
            <v:shape style="position:absolute;left:4806;top:13706;width:151;height:117" type="#_x0000_t75" stroked="false">
              <v:imagedata r:id="rId343" o:title=""/>
            </v:shape>
            <v:shape style="position:absolute;left:4805;top:13709;width:151;height:111" type="#_x0000_t75" stroked="false">
              <v:imagedata r:id="rId344" o:title=""/>
            </v:shape>
            <v:shape style="position:absolute;left:6472;top:13823;width:866;height:48" type="#_x0000_t75" stroked="false">
              <v:imagedata r:id="rId345" o:title=""/>
            </v:shape>
            <v:line style="position:absolute" from="6472,13823" to="7325,13823" stroked="true" strokeweight="1.772pt" strokecolor="#76777a">
              <v:stroke dashstyle="solid"/>
            </v:line>
            <v:shape style="position:absolute;left:6483;top:13823;width:842;height:18" coordorigin="6483,13823" coordsize="842,18" path="m7325,13823l6483,13824,6483,13841,7325,13823xe" filled="true" fillcolor="#939598" stroked="false">
              <v:path arrowok="t"/>
              <v:fill type="solid"/>
            </v:shape>
            <v:shape style="position:absolute;left:6472;top:13814;width:12;height:27" coordorigin="6472,13815" coordsize="12,27" path="m6472,13815l6472,13832,6483,13841,6483,13824,6472,13815xe" filled="true" fillcolor="#bcbec0" stroked="false">
              <v:path arrowok="t"/>
              <v:fill type="solid"/>
            </v:shape>
            <v:line style="position:absolute" from="5554,13823" to="6406,13823" stroked="true" strokeweight="1.772pt" strokecolor="#76777a">
              <v:stroke dashstyle="solid"/>
            </v:line>
            <v:line style="position:absolute" from="5554,13832" to="6395,13832" stroked="true" strokeweight=".886pt" strokecolor="#939598">
              <v:stroke dashstyle="solid"/>
            </v:line>
            <v:shape style="position:absolute;left:6395;top:13814;width:12;height:27" coordorigin="6395,13815" coordsize="12,27" path="m6406,13815l6395,13824,6395,13841,6406,13832,6406,13815xe" filled="true" fillcolor="#bcbec0" stroked="false">
              <v:path arrowok="t"/>
              <v:fill type="solid"/>
            </v:shape>
            <w10:wrap type="none"/>
          </v:group>
        </w:pic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8"/>
        <w:rPr>
          <w:rFonts w:ascii="Times New Roman"/>
          <w:b/>
          <w:sz w:val="17"/>
        </w:rPr>
      </w:pPr>
    </w:p>
    <w:p>
      <w:pPr>
        <w:tabs>
          <w:tab w:pos="3945" w:val="left" w:leader="none"/>
          <w:tab w:pos="4570" w:val="left" w:leader="none"/>
          <w:tab w:pos="5274" w:val="left" w:leader="none"/>
          <w:tab w:pos="5897" w:val="left" w:leader="none"/>
          <w:tab w:pos="6495" w:val="left" w:leader="none"/>
          <w:tab w:pos="6970" w:val="left" w:leader="none"/>
        </w:tabs>
        <w:spacing w:before="114"/>
        <w:ind w:left="3372" w:right="0" w:firstLine="0"/>
        <w:jc w:val="left"/>
        <w:rPr>
          <w:rFonts w:ascii="AvenirNext LT Pro Bold"/>
          <w:b/>
          <w:sz w:val="36"/>
        </w:rPr>
      </w:pPr>
      <w:r>
        <w:rPr/>
        <w:drawing>
          <wp:anchor distT="0" distB="0" distL="0" distR="0" allowOverlap="1" layoutInCell="1" locked="0" behindDoc="0" simplePos="0" relativeHeight="2248">
            <wp:simplePos x="0" y="0"/>
            <wp:positionH relativeFrom="page">
              <wp:posOffset>2041444</wp:posOffset>
            </wp:positionH>
            <wp:positionV relativeFrom="paragraph">
              <wp:posOffset>-291641</wp:posOffset>
            </wp:positionV>
            <wp:extent cx="76185" cy="106870"/>
            <wp:effectExtent l="0" t="0" r="0" b="0"/>
            <wp:wrapNone/>
            <wp:docPr id="65" name="image331.png" descr=""/>
            <wp:cNvGraphicFramePr>
              <a:graphicFrameLocks noChangeAspect="1"/>
            </wp:cNvGraphicFramePr>
            <a:graphic>
              <a:graphicData uri="http://schemas.openxmlformats.org/drawingml/2006/picture">
                <pic:pic>
                  <pic:nvPicPr>
                    <pic:cNvPr id="66" name="image331.png"/>
                    <pic:cNvPicPr/>
                  </pic:nvPicPr>
                  <pic:blipFill>
                    <a:blip r:embed="rId346" cstate="print"/>
                    <a:stretch>
                      <a:fillRect/>
                    </a:stretch>
                  </pic:blipFill>
                  <pic:spPr>
                    <a:xfrm>
                      <a:off x="0" y="0"/>
                      <a:ext cx="76185" cy="106870"/>
                    </a:xfrm>
                    <a:prstGeom prst="rect">
                      <a:avLst/>
                    </a:prstGeom>
                  </pic:spPr>
                </pic:pic>
              </a:graphicData>
            </a:graphic>
          </wp:anchor>
        </w:drawing>
      </w:r>
      <w:r>
        <w:rPr/>
        <w:drawing>
          <wp:anchor distT="0" distB="0" distL="0" distR="0" allowOverlap="1" layoutInCell="1" locked="0" behindDoc="0" simplePos="0" relativeHeight="2272">
            <wp:simplePos x="0" y="0"/>
            <wp:positionH relativeFrom="page">
              <wp:posOffset>2192685</wp:posOffset>
            </wp:positionH>
            <wp:positionV relativeFrom="paragraph">
              <wp:posOffset>-293536</wp:posOffset>
            </wp:positionV>
            <wp:extent cx="76784" cy="112014"/>
            <wp:effectExtent l="0" t="0" r="0" b="0"/>
            <wp:wrapNone/>
            <wp:docPr id="67" name="image332.png" descr=""/>
            <wp:cNvGraphicFramePr>
              <a:graphicFrameLocks noChangeAspect="1"/>
            </wp:cNvGraphicFramePr>
            <a:graphic>
              <a:graphicData uri="http://schemas.openxmlformats.org/drawingml/2006/picture">
                <pic:pic>
                  <pic:nvPicPr>
                    <pic:cNvPr id="68" name="image332.png"/>
                    <pic:cNvPicPr/>
                  </pic:nvPicPr>
                  <pic:blipFill>
                    <a:blip r:embed="rId347" cstate="print"/>
                    <a:stretch>
                      <a:fillRect/>
                    </a:stretch>
                  </pic:blipFill>
                  <pic:spPr>
                    <a:xfrm>
                      <a:off x="0" y="0"/>
                      <a:ext cx="76784" cy="112014"/>
                    </a:xfrm>
                    <a:prstGeom prst="rect">
                      <a:avLst/>
                    </a:prstGeom>
                  </pic:spPr>
                </pic:pic>
              </a:graphicData>
            </a:graphic>
          </wp:anchor>
        </w:drawing>
      </w:r>
      <w:r>
        <w:rPr/>
        <w:drawing>
          <wp:anchor distT="0" distB="0" distL="0" distR="0" allowOverlap="1" layoutInCell="1" locked="0" behindDoc="0" simplePos="0" relativeHeight="2296">
            <wp:simplePos x="0" y="0"/>
            <wp:positionH relativeFrom="page">
              <wp:posOffset>2349103</wp:posOffset>
            </wp:positionH>
            <wp:positionV relativeFrom="paragraph">
              <wp:posOffset>-291641</wp:posOffset>
            </wp:positionV>
            <wp:extent cx="86061" cy="109537"/>
            <wp:effectExtent l="0" t="0" r="0" b="0"/>
            <wp:wrapNone/>
            <wp:docPr id="69" name="image333.png" descr=""/>
            <wp:cNvGraphicFramePr>
              <a:graphicFrameLocks noChangeAspect="1"/>
            </wp:cNvGraphicFramePr>
            <a:graphic>
              <a:graphicData uri="http://schemas.openxmlformats.org/drawingml/2006/picture">
                <pic:pic>
                  <pic:nvPicPr>
                    <pic:cNvPr id="70" name="image333.png"/>
                    <pic:cNvPicPr/>
                  </pic:nvPicPr>
                  <pic:blipFill>
                    <a:blip r:embed="rId348" cstate="print"/>
                    <a:stretch>
                      <a:fillRect/>
                    </a:stretch>
                  </pic:blipFill>
                  <pic:spPr>
                    <a:xfrm>
                      <a:off x="0" y="0"/>
                      <a:ext cx="86061" cy="109537"/>
                    </a:xfrm>
                    <a:prstGeom prst="rect">
                      <a:avLst/>
                    </a:prstGeom>
                  </pic:spPr>
                </pic:pic>
              </a:graphicData>
            </a:graphic>
          </wp:anchor>
        </w:drawing>
      </w:r>
      <w:r>
        <w:rPr/>
        <w:pict>
          <v:group style="position:absolute;margin-left:197.455307pt;margin-top:-22.963678pt;width:2.85pt;height:8.450pt;mso-position-horizontal-relative:page;mso-position-vertical-relative:paragraph;z-index:2320" coordorigin="3949,-459" coordsize="57,169">
            <v:rect style="position:absolute;left:3949;top:-299;width:57;height:8" filled="true" fillcolor="#d1d3d4" stroked="false">
              <v:fill type="solid"/>
            </v:rect>
            <v:line style="position:absolute" from="3977,-452" to="3977,-298" stroked="true" strokeweight="1.272349pt" strokecolor="#d1d3d4">
              <v:stroke dashstyle="solid"/>
            </v:line>
            <v:rect style="position:absolute;left:3949;top:-460;width:57;height:8" filled="true" fillcolor="#d1d3d4" stroked="false">
              <v:fill type="solid"/>
            </v:rect>
            <w10:wrap type="none"/>
          </v:group>
        </w:pict>
      </w:r>
      <w:r>
        <w:rPr/>
        <w:drawing>
          <wp:anchor distT="0" distB="0" distL="0" distR="0" allowOverlap="1" layoutInCell="1" locked="0" behindDoc="0" simplePos="0" relativeHeight="2344">
            <wp:simplePos x="0" y="0"/>
            <wp:positionH relativeFrom="page">
              <wp:posOffset>2623552</wp:posOffset>
            </wp:positionH>
            <wp:positionV relativeFrom="paragraph">
              <wp:posOffset>-327701</wp:posOffset>
            </wp:positionV>
            <wp:extent cx="97242" cy="144684"/>
            <wp:effectExtent l="0" t="0" r="0" b="0"/>
            <wp:wrapNone/>
            <wp:docPr id="71" name="image334.png" descr=""/>
            <wp:cNvGraphicFramePr>
              <a:graphicFrameLocks noChangeAspect="1"/>
            </wp:cNvGraphicFramePr>
            <a:graphic>
              <a:graphicData uri="http://schemas.openxmlformats.org/drawingml/2006/picture">
                <pic:pic>
                  <pic:nvPicPr>
                    <pic:cNvPr id="72" name="image334.png"/>
                    <pic:cNvPicPr/>
                  </pic:nvPicPr>
                  <pic:blipFill>
                    <a:blip r:embed="rId349" cstate="print"/>
                    <a:stretch>
                      <a:fillRect/>
                    </a:stretch>
                  </pic:blipFill>
                  <pic:spPr>
                    <a:xfrm>
                      <a:off x="0" y="0"/>
                      <a:ext cx="97242" cy="144684"/>
                    </a:xfrm>
                    <a:prstGeom prst="rect">
                      <a:avLst/>
                    </a:prstGeom>
                  </pic:spPr>
                </pic:pic>
              </a:graphicData>
            </a:graphic>
          </wp:anchor>
        </w:drawing>
      </w:r>
      <w:r>
        <w:rPr/>
        <w:drawing>
          <wp:anchor distT="0" distB="0" distL="0" distR="0" allowOverlap="1" layoutInCell="1" locked="0" behindDoc="0" simplePos="0" relativeHeight="2368">
            <wp:simplePos x="0" y="0"/>
            <wp:positionH relativeFrom="page">
              <wp:posOffset>2800992</wp:posOffset>
            </wp:positionH>
            <wp:positionV relativeFrom="paragraph">
              <wp:posOffset>-291633</wp:posOffset>
            </wp:positionV>
            <wp:extent cx="92041" cy="106870"/>
            <wp:effectExtent l="0" t="0" r="0" b="0"/>
            <wp:wrapNone/>
            <wp:docPr id="73" name="image335.png" descr=""/>
            <wp:cNvGraphicFramePr>
              <a:graphicFrameLocks noChangeAspect="1"/>
            </wp:cNvGraphicFramePr>
            <a:graphic>
              <a:graphicData uri="http://schemas.openxmlformats.org/drawingml/2006/picture">
                <pic:pic>
                  <pic:nvPicPr>
                    <pic:cNvPr id="74" name="image335.png"/>
                    <pic:cNvPicPr/>
                  </pic:nvPicPr>
                  <pic:blipFill>
                    <a:blip r:embed="rId350" cstate="print"/>
                    <a:stretch>
                      <a:fillRect/>
                    </a:stretch>
                  </pic:blipFill>
                  <pic:spPr>
                    <a:xfrm>
                      <a:off x="0" y="0"/>
                      <a:ext cx="92041" cy="106870"/>
                    </a:xfrm>
                    <a:prstGeom prst="rect">
                      <a:avLst/>
                    </a:prstGeom>
                  </pic:spPr>
                </pic:pic>
              </a:graphicData>
            </a:graphic>
          </wp:anchor>
        </w:drawing>
      </w:r>
      <w:r>
        <w:rPr/>
        <w:pict>
          <v:group style="position:absolute;margin-left:234.103302pt;margin-top:-22.963678pt;width:2.85pt;height:8.450pt;mso-position-horizontal-relative:page;mso-position-vertical-relative:paragraph;z-index:2392" coordorigin="4682,-459" coordsize="57,169">
            <v:rect style="position:absolute;left:4682;top:-299;width:57;height:8" filled="true" fillcolor="#d1d3d4" stroked="false">
              <v:fill type="solid"/>
            </v:rect>
            <v:line style="position:absolute" from="4710,-452" to="4710,-298" stroked="true" strokeweight="1.271333pt" strokecolor="#d1d3d4">
              <v:stroke dashstyle="solid"/>
            </v:line>
            <v:rect style="position:absolute;left:4682;top:-460;width:57;height:8" filled="true" fillcolor="#d1d3d4" stroked="false">
              <v:fill type="solid"/>
            </v:rect>
            <w10:wrap type="none"/>
          </v:group>
        </w:pict>
      </w:r>
      <w:r>
        <w:rPr/>
        <w:drawing>
          <wp:anchor distT="0" distB="0" distL="0" distR="0" allowOverlap="1" layoutInCell="1" locked="0" behindDoc="0" simplePos="0" relativeHeight="2416">
            <wp:simplePos x="0" y="0"/>
            <wp:positionH relativeFrom="page">
              <wp:posOffset>3088966</wp:posOffset>
            </wp:positionH>
            <wp:positionV relativeFrom="paragraph">
              <wp:posOffset>-293644</wp:posOffset>
            </wp:positionV>
            <wp:extent cx="83223" cy="112014"/>
            <wp:effectExtent l="0" t="0" r="0" b="0"/>
            <wp:wrapNone/>
            <wp:docPr id="75" name="image336.png" descr=""/>
            <wp:cNvGraphicFramePr>
              <a:graphicFrameLocks noChangeAspect="1"/>
            </wp:cNvGraphicFramePr>
            <a:graphic>
              <a:graphicData uri="http://schemas.openxmlformats.org/drawingml/2006/picture">
                <pic:pic>
                  <pic:nvPicPr>
                    <pic:cNvPr id="76" name="image336.png"/>
                    <pic:cNvPicPr/>
                  </pic:nvPicPr>
                  <pic:blipFill>
                    <a:blip r:embed="rId351" cstate="print"/>
                    <a:stretch>
                      <a:fillRect/>
                    </a:stretch>
                  </pic:blipFill>
                  <pic:spPr>
                    <a:xfrm>
                      <a:off x="0" y="0"/>
                      <a:ext cx="83223" cy="112014"/>
                    </a:xfrm>
                    <a:prstGeom prst="rect">
                      <a:avLst/>
                    </a:prstGeom>
                  </pic:spPr>
                </pic:pic>
              </a:graphicData>
            </a:graphic>
          </wp:anchor>
        </w:drawing>
      </w:r>
      <w:r>
        <w:rPr/>
        <w:drawing>
          <wp:anchor distT="0" distB="0" distL="0" distR="0" allowOverlap="1" layoutInCell="1" locked="0" behindDoc="0" simplePos="0" relativeHeight="2440">
            <wp:simplePos x="0" y="0"/>
            <wp:positionH relativeFrom="page">
              <wp:posOffset>3253056</wp:posOffset>
            </wp:positionH>
            <wp:positionV relativeFrom="paragraph">
              <wp:posOffset>-293641</wp:posOffset>
            </wp:positionV>
            <wp:extent cx="98377" cy="112014"/>
            <wp:effectExtent l="0" t="0" r="0" b="0"/>
            <wp:wrapNone/>
            <wp:docPr id="77" name="image337.png" descr=""/>
            <wp:cNvGraphicFramePr>
              <a:graphicFrameLocks noChangeAspect="1"/>
            </wp:cNvGraphicFramePr>
            <a:graphic>
              <a:graphicData uri="http://schemas.openxmlformats.org/drawingml/2006/picture">
                <pic:pic>
                  <pic:nvPicPr>
                    <pic:cNvPr id="78" name="image337.png"/>
                    <pic:cNvPicPr/>
                  </pic:nvPicPr>
                  <pic:blipFill>
                    <a:blip r:embed="rId352" cstate="print"/>
                    <a:stretch>
                      <a:fillRect/>
                    </a:stretch>
                  </pic:blipFill>
                  <pic:spPr>
                    <a:xfrm>
                      <a:off x="0" y="0"/>
                      <a:ext cx="98377" cy="112014"/>
                    </a:xfrm>
                    <a:prstGeom prst="rect">
                      <a:avLst/>
                    </a:prstGeom>
                  </pic:spPr>
                </pic:pic>
              </a:graphicData>
            </a:graphic>
          </wp:anchor>
        </w:drawing>
      </w:r>
      <w:r>
        <w:rPr/>
        <w:drawing>
          <wp:anchor distT="0" distB="0" distL="0" distR="0" allowOverlap="1" layoutInCell="1" locked="0" behindDoc="0" simplePos="0" relativeHeight="2464">
            <wp:simplePos x="0" y="0"/>
            <wp:positionH relativeFrom="page">
              <wp:posOffset>3542353</wp:posOffset>
            </wp:positionH>
            <wp:positionV relativeFrom="paragraph">
              <wp:posOffset>-293641</wp:posOffset>
            </wp:positionV>
            <wp:extent cx="98377" cy="112014"/>
            <wp:effectExtent l="0" t="0" r="0" b="0"/>
            <wp:wrapNone/>
            <wp:docPr id="79" name="image338.png" descr=""/>
            <wp:cNvGraphicFramePr>
              <a:graphicFrameLocks noChangeAspect="1"/>
            </wp:cNvGraphicFramePr>
            <a:graphic>
              <a:graphicData uri="http://schemas.openxmlformats.org/drawingml/2006/picture">
                <pic:pic>
                  <pic:nvPicPr>
                    <pic:cNvPr id="80" name="image338.png"/>
                    <pic:cNvPicPr/>
                  </pic:nvPicPr>
                  <pic:blipFill>
                    <a:blip r:embed="rId353" cstate="print"/>
                    <a:stretch>
                      <a:fillRect/>
                    </a:stretch>
                  </pic:blipFill>
                  <pic:spPr>
                    <a:xfrm>
                      <a:off x="0" y="0"/>
                      <a:ext cx="98377" cy="112014"/>
                    </a:xfrm>
                    <a:prstGeom prst="rect">
                      <a:avLst/>
                    </a:prstGeom>
                  </pic:spPr>
                </pic:pic>
              </a:graphicData>
            </a:graphic>
          </wp:anchor>
        </w:drawing>
      </w:r>
      <w:r>
        <w:rPr/>
        <w:drawing>
          <wp:anchor distT="0" distB="0" distL="0" distR="0" allowOverlap="1" layoutInCell="1" locked="0" behindDoc="0" simplePos="0" relativeHeight="2488">
            <wp:simplePos x="0" y="0"/>
            <wp:positionH relativeFrom="page">
              <wp:posOffset>3719821</wp:posOffset>
            </wp:positionH>
            <wp:positionV relativeFrom="paragraph">
              <wp:posOffset>-293527</wp:posOffset>
            </wp:positionV>
            <wp:extent cx="73067" cy="109537"/>
            <wp:effectExtent l="0" t="0" r="0" b="0"/>
            <wp:wrapNone/>
            <wp:docPr id="81" name="image339.png" descr=""/>
            <wp:cNvGraphicFramePr>
              <a:graphicFrameLocks noChangeAspect="1"/>
            </wp:cNvGraphicFramePr>
            <a:graphic>
              <a:graphicData uri="http://schemas.openxmlformats.org/drawingml/2006/picture">
                <pic:pic>
                  <pic:nvPicPr>
                    <pic:cNvPr id="82" name="image339.png"/>
                    <pic:cNvPicPr/>
                  </pic:nvPicPr>
                  <pic:blipFill>
                    <a:blip r:embed="rId354" cstate="print"/>
                    <a:stretch>
                      <a:fillRect/>
                    </a:stretch>
                  </pic:blipFill>
                  <pic:spPr>
                    <a:xfrm>
                      <a:off x="0" y="0"/>
                      <a:ext cx="73067" cy="109537"/>
                    </a:xfrm>
                    <a:prstGeom prst="rect">
                      <a:avLst/>
                    </a:prstGeom>
                  </pic:spPr>
                </pic:pic>
              </a:graphicData>
            </a:graphic>
          </wp:anchor>
        </w:drawing>
      </w:r>
      <w:r>
        <w:rPr/>
        <w:pict>
          <v:group style="position:absolute;margin-left:304.557404pt;margin-top:-22.963678pt;width:2.85pt;height:8.450pt;mso-position-horizontal-relative:page;mso-position-vertical-relative:paragraph;z-index:2512" coordorigin="6091,-459" coordsize="57,169">
            <v:rect style="position:absolute;left:6091;top:-299;width:57;height:8" filled="true" fillcolor="#d1d3d4" stroked="false">
              <v:fill type="solid"/>
            </v:rect>
            <v:line style="position:absolute" from="6119,-452" to="6119,-298" stroked="true" strokeweight="1.273349pt" strokecolor="#d1d3d4">
              <v:stroke dashstyle="solid"/>
            </v:line>
            <v:rect style="position:absolute;left:6091;top:-460;width:57;height:8" filled="true" fillcolor="#d1d3d4" stroked="false">
              <v:fill type="solid"/>
            </v:rect>
            <w10:wrap type="none"/>
          </v:group>
        </w:pict>
      </w:r>
      <w:r>
        <w:rPr/>
        <w:drawing>
          <wp:anchor distT="0" distB="0" distL="0" distR="0" allowOverlap="1" layoutInCell="1" locked="0" behindDoc="0" simplePos="0" relativeHeight="2536">
            <wp:simplePos x="0" y="0"/>
            <wp:positionH relativeFrom="page">
              <wp:posOffset>3983746</wp:posOffset>
            </wp:positionH>
            <wp:positionV relativeFrom="paragraph">
              <wp:posOffset>-293644</wp:posOffset>
            </wp:positionV>
            <wp:extent cx="83223" cy="112014"/>
            <wp:effectExtent l="0" t="0" r="0" b="0"/>
            <wp:wrapNone/>
            <wp:docPr id="83" name="image340.png" descr=""/>
            <wp:cNvGraphicFramePr>
              <a:graphicFrameLocks noChangeAspect="1"/>
            </wp:cNvGraphicFramePr>
            <a:graphic>
              <a:graphicData uri="http://schemas.openxmlformats.org/drawingml/2006/picture">
                <pic:pic>
                  <pic:nvPicPr>
                    <pic:cNvPr id="84" name="image340.png"/>
                    <pic:cNvPicPr/>
                  </pic:nvPicPr>
                  <pic:blipFill>
                    <a:blip r:embed="rId355" cstate="print"/>
                    <a:stretch>
                      <a:fillRect/>
                    </a:stretch>
                  </pic:blipFill>
                  <pic:spPr>
                    <a:xfrm>
                      <a:off x="0" y="0"/>
                      <a:ext cx="83223" cy="112014"/>
                    </a:xfrm>
                    <a:prstGeom prst="rect">
                      <a:avLst/>
                    </a:prstGeom>
                  </pic:spPr>
                </pic:pic>
              </a:graphicData>
            </a:graphic>
          </wp:anchor>
        </w:drawing>
      </w:r>
      <w:r>
        <w:rPr/>
        <w:pict>
          <v:group style="position:absolute;margin-left:326.602295pt;margin-top:-22.963678pt;width:2.85pt;height:8.450pt;mso-position-horizontal-relative:page;mso-position-vertical-relative:paragraph;z-index:2560" coordorigin="6532,-459" coordsize="57,169">
            <v:rect style="position:absolute;left:6532;top:-299;width:57;height:8" filled="true" fillcolor="#d1d3d4" stroked="false">
              <v:fill type="solid"/>
            </v:rect>
            <v:line style="position:absolute" from="6560,-452" to="6560,-298" stroked="true" strokeweight="1.271556pt" strokecolor="#d1d3d4">
              <v:stroke dashstyle="solid"/>
            </v:line>
            <v:rect style="position:absolute;left:6532;top:-460;width:57;height:8" filled="true" fillcolor="#d1d3d4" stroked="false">
              <v:fill type="solid"/>
            </v:rect>
            <w10:wrap type="none"/>
          </v:group>
        </w:pict>
      </w:r>
      <w:r>
        <w:rPr/>
        <w:drawing>
          <wp:anchor distT="0" distB="0" distL="0" distR="0" allowOverlap="1" layoutInCell="1" locked="0" behindDoc="0" simplePos="0" relativeHeight="2584">
            <wp:simplePos x="0" y="0"/>
            <wp:positionH relativeFrom="page">
              <wp:posOffset>4256175</wp:posOffset>
            </wp:positionH>
            <wp:positionV relativeFrom="paragraph">
              <wp:posOffset>-291639</wp:posOffset>
            </wp:positionV>
            <wp:extent cx="99532" cy="106870"/>
            <wp:effectExtent l="0" t="0" r="0" b="0"/>
            <wp:wrapNone/>
            <wp:docPr id="85" name="image341.png" descr=""/>
            <wp:cNvGraphicFramePr>
              <a:graphicFrameLocks noChangeAspect="1"/>
            </wp:cNvGraphicFramePr>
            <a:graphic>
              <a:graphicData uri="http://schemas.openxmlformats.org/drawingml/2006/picture">
                <pic:pic>
                  <pic:nvPicPr>
                    <pic:cNvPr id="86" name="image341.png"/>
                    <pic:cNvPicPr/>
                  </pic:nvPicPr>
                  <pic:blipFill>
                    <a:blip r:embed="rId356" cstate="print"/>
                    <a:stretch>
                      <a:fillRect/>
                    </a:stretch>
                  </pic:blipFill>
                  <pic:spPr>
                    <a:xfrm>
                      <a:off x="0" y="0"/>
                      <a:ext cx="99532" cy="106870"/>
                    </a:xfrm>
                    <a:prstGeom prst="rect">
                      <a:avLst/>
                    </a:prstGeom>
                  </pic:spPr>
                </pic:pic>
              </a:graphicData>
            </a:graphic>
          </wp:anchor>
        </w:drawing>
      </w:r>
      <w:r>
        <w:rPr/>
        <w:drawing>
          <wp:anchor distT="0" distB="0" distL="0" distR="0" allowOverlap="1" layoutInCell="1" locked="0" behindDoc="0" simplePos="0" relativeHeight="2608">
            <wp:simplePos x="0" y="0"/>
            <wp:positionH relativeFrom="page">
              <wp:posOffset>4428289</wp:posOffset>
            </wp:positionH>
            <wp:positionV relativeFrom="paragraph">
              <wp:posOffset>-291634</wp:posOffset>
            </wp:positionV>
            <wp:extent cx="72212" cy="109537"/>
            <wp:effectExtent l="0" t="0" r="0" b="0"/>
            <wp:wrapNone/>
            <wp:docPr id="87" name="image342.png" descr=""/>
            <wp:cNvGraphicFramePr>
              <a:graphicFrameLocks noChangeAspect="1"/>
            </wp:cNvGraphicFramePr>
            <a:graphic>
              <a:graphicData uri="http://schemas.openxmlformats.org/drawingml/2006/picture">
                <pic:pic>
                  <pic:nvPicPr>
                    <pic:cNvPr id="88" name="image342.png"/>
                    <pic:cNvPicPr/>
                  </pic:nvPicPr>
                  <pic:blipFill>
                    <a:blip r:embed="rId357" cstate="print"/>
                    <a:stretch>
                      <a:fillRect/>
                    </a:stretch>
                  </pic:blipFill>
                  <pic:spPr>
                    <a:xfrm>
                      <a:off x="0" y="0"/>
                      <a:ext cx="72212" cy="109537"/>
                    </a:xfrm>
                    <a:prstGeom prst="rect">
                      <a:avLst/>
                    </a:prstGeom>
                  </pic:spPr>
                </pic:pic>
              </a:graphicData>
            </a:graphic>
          </wp:anchor>
        </w:drawing>
      </w:r>
      <w:r>
        <w:rPr/>
        <w:drawing>
          <wp:anchor distT="0" distB="0" distL="0" distR="0" allowOverlap="1" layoutInCell="1" locked="0" behindDoc="0" simplePos="0" relativeHeight="2632">
            <wp:simplePos x="0" y="0"/>
            <wp:positionH relativeFrom="page">
              <wp:posOffset>2034009</wp:posOffset>
            </wp:positionH>
            <wp:positionV relativeFrom="paragraph">
              <wp:posOffset>-872548</wp:posOffset>
            </wp:positionV>
            <wp:extent cx="2491718" cy="495300"/>
            <wp:effectExtent l="0" t="0" r="0" b="0"/>
            <wp:wrapNone/>
            <wp:docPr id="89" name="image343.png" descr=""/>
            <wp:cNvGraphicFramePr>
              <a:graphicFrameLocks noChangeAspect="1"/>
            </wp:cNvGraphicFramePr>
            <a:graphic>
              <a:graphicData uri="http://schemas.openxmlformats.org/drawingml/2006/picture">
                <pic:pic>
                  <pic:nvPicPr>
                    <pic:cNvPr id="90" name="image343.png"/>
                    <pic:cNvPicPr/>
                  </pic:nvPicPr>
                  <pic:blipFill>
                    <a:blip r:embed="rId358" cstate="print"/>
                    <a:stretch>
                      <a:fillRect/>
                    </a:stretch>
                  </pic:blipFill>
                  <pic:spPr>
                    <a:xfrm>
                      <a:off x="0" y="0"/>
                      <a:ext cx="2491718" cy="495300"/>
                    </a:xfrm>
                    <a:prstGeom prst="rect">
                      <a:avLst/>
                    </a:prstGeom>
                  </pic:spPr>
                </pic:pic>
              </a:graphicData>
            </a:graphic>
          </wp:anchor>
        </w:drawing>
      </w:r>
      <w:r>
        <w:rPr/>
        <w:drawing>
          <wp:anchor distT="0" distB="0" distL="0" distR="0" allowOverlap="1" layoutInCell="1" locked="0" behindDoc="0" simplePos="0" relativeHeight="2656">
            <wp:simplePos x="0" y="0"/>
            <wp:positionH relativeFrom="page">
              <wp:posOffset>4759799</wp:posOffset>
            </wp:positionH>
            <wp:positionV relativeFrom="paragraph">
              <wp:posOffset>-1152956</wp:posOffset>
            </wp:positionV>
            <wp:extent cx="734806" cy="1033462"/>
            <wp:effectExtent l="0" t="0" r="0" b="0"/>
            <wp:wrapNone/>
            <wp:docPr id="91" name="image344.png" descr=""/>
            <wp:cNvGraphicFramePr>
              <a:graphicFrameLocks noChangeAspect="1"/>
            </wp:cNvGraphicFramePr>
            <a:graphic>
              <a:graphicData uri="http://schemas.openxmlformats.org/drawingml/2006/picture">
                <pic:pic>
                  <pic:nvPicPr>
                    <pic:cNvPr id="92" name="image344.png"/>
                    <pic:cNvPicPr/>
                  </pic:nvPicPr>
                  <pic:blipFill>
                    <a:blip r:embed="rId359" cstate="print"/>
                    <a:stretch>
                      <a:fillRect/>
                    </a:stretch>
                  </pic:blipFill>
                  <pic:spPr>
                    <a:xfrm>
                      <a:off x="0" y="0"/>
                      <a:ext cx="734806" cy="1033462"/>
                    </a:xfrm>
                    <a:prstGeom prst="rect">
                      <a:avLst/>
                    </a:prstGeom>
                  </pic:spPr>
                </pic:pic>
              </a:graphicData>
            </a:graphic>
          </wp:anchor>
        </w:drawing>
      </w:r>
      <w:r>
        <w:rPr>
          <w:rFonts w:ascii="AvenirNext LT Pro Bold"/>
          <w:b/>
          <w:color w:val="231F20"/>
          <w:sz w:val="36"/>
        </w:rPr>
        <w:t>S</w:t>
        <w:tab/>
        <w:t>U</w:t>
        <w:tab/>
        <w:t>M</w:t>
        <w:tab/>
        <w:t>A</w:t>
        <w:tab/>
        <w:t>R</w:t>
        <w:tab/>
        <w:t>I</w:t>
        <w:tab/>
        <w:t>O</w:t>
      </w:r>
    </w:p>
    <w:p>
      <w:pPr>
        <w:spacing w:line="247" w:lineRule="auto" w:before="75"/>
        <w:ind w:left="3933" w:right="3644" w:firstLine="0"/>
        <w:jc w:val="center"/>
        <w:rPr>
          <w:rFonts w:ascii="AvenirNext LT Pro Regular" w:hAnsi="AvenirNext LT Pro Regular"/>
          <w:sz w:val="18"/>
        </w:rPr>
      </w:pPr>
      <w:r>
        <w:rPr>
          <w:rFonts w:ascii="AvenirNext LT Pro Regular" w:hAnsi="AvenirNext LT Pro Regular"/>
          <w:color w:val="231F20"/>
          <w:sz w:val="18"/>
        </w:rPr>
        <w:t>SÁBADO 18 DE MARZO DE 2017 NÚMERO 6. SECCIÓN VI</w:t>
      </w:r>
    </w:p>
    <w:p>
      <w:pPr>
        <w:spacing w:before="1"/>
        <w:ind w:left="2494" w:right="2207" w:firstLine="0"/>
        <w:jc w:val="center"/>
        <w:rPr>
          <w:rFonts w:ascii="AvenirNext LT Pro Regular"/>
          <w:sz w:val="18"/>
        </w:rPr>
      </w:pPr>
      <w:r>
        <w:rPr>
          <w:rFonts w:ascii="AvenirNext LT Pro Regular"/>
          <w:color w:val="231F20"/>
          <w:sz w:val="18"/>
        </w:rPr>
        <w:t>TOMO CCCLXXXVIII</w:t>
      </w:r>
    </w:p>
    <w:p>
      <w:pPr>
        <w:pStyle w:val="BodyText"/>
        <w:spacing w:before="7"/>
        <w:rPr>
          <w:rFonts w:ascii="AvenirNext LT Pro Regular"/>
          <w:sz w:val="25"/>
        </w:rPr>
      </w:pPr>
    </w:p>
    <w:p>
      <w:pPr>
        <w:tabs>
          <w:tab w:pos="6810" w:val="left" w:leader="none"/>
        </w:tabs>
        <w:spacing w:line="242" w:lineRule="auto" w:before="0"/>
        <w:ind w:left="3314" w:right="3020" w:firstLine="0"/>
        <w:jc w:val="both"/>
        <w:rPr>
          <w:rFonts w:ascii="AvenirNext LT Pro Bold" w:hAnsi="AvenirNext LT Pro Bold"/>
          <w:b/>
          <w:sz w:val="16"/>
        </w:rPr>
      </w:pPr>
      <w:r>
        <w:rPr>
          <w:rFonts w:ascii="AvenirNext LT Pro Bold" w:hAnsi="AvenirNext LT Pro Bold"/>
          <w:b/>
          <w:color w:val="231F20"/>
          <w:spacing w:val="6"/>
          <w:sz w:val="16"/>
        </w:rPr>
        <w:t>ACUERDO </w:t>
      </w:r>
      <w:r>
        <w:rPr>
          <w:rFonts w:ascii="AvenirNext LT Pro Regular" w:hAnsi="AvenirNext LT Pro Regular"/>
          <w:color w:val="231F20"/>
          <w:spacing w:val="6"/>
          <w:sz w:val="16"/>
        </w:rPr>
        <w:t>DIGELAG </w:t>
      </w:r>
      <w:r>
        <w:rPr>
          <w:rFonts w:ascii="AvenirNext LT Pro Regular" w:hAnsi="AvenirNext LT Pro Regular"/>
          <w:color w:val="231F20"/>
          <w:spacing w:val="4"/>
          <w:sz w:val="16"/>
        </w:rPr>
        <w:t>ACU </w:t>
      </w:r>
      <w:r>
        <w:rPr>
          <w:rFonts w:ascii="AvenirNext LT Pro Regular" w:hAnsi="AvenirNext LT Pro Regular"/>
          <w:color w:val="231F20"/>
          <w:spacing w:val="6"/>
          <w:sz w:val="16"/>
        </w:rPr>
        <w:t>12/2017 </w:t>
      </w:r>
      <w:r>
        <w:rPr>
          <w:rFonts w:ascii="AvenirNext LT Pro Regular" w:hAnsi="AvenirNext LT Pro Regular"/>
          <w:color w:val="231F20"/>
          <w:spacing w:val="5"/>
          <w:sz w:val="16"/>
        </w:rPr>
        <w:t>que </w:t>
      </w:r>
      <w:r>
        <w:rPr>
          <w:rFonts w:ascii="AvenirNext LT Pro Regular" w:hAnsi="AvenirNext LT Pro Regular"/>
          <w:color w:val="231F20"/>
          <w:spacing w:val="6"/>
          <w:sz w:val="16"/>
        </w:rPr>
        <w:t>expide </w:t>
      </w:r>
      <w:r>
        <w:rPr>
          <w:rFonts w:ascii="AvenirNext LT Pro Regular" w:hAnsi="AvenirNext LT Pro Regular"/>
          <w:color w:val="231F20"/>
          <w:spacing w:val="8"/>
          <w:sz w:val="16"/>
        </w:rPr>
        <w:t>el </w:t>
      </w:r>
      <w:r>
        <w:rPr>
          <w:rFonts w:ascii="AvenirNext LT Pro Regular" w:hAnsi="AvenirNext LT Pro Regular"/>
          <w:color w:val="231F20"/>
          <w:spacing w:val="3"/>
          <w:sz w:val="16"/>
        </w:rPr>
        <w:t>Reglamento </w:t>
      </w:r>
      <w:r>
        <w:rPr>
          <w:rFonts w:ascii="AvenirNext LT Pro Regular" w:hAnsi="AvenirNext LT Pro Regular"/>
          <w:color w:val="231F20"/>
          <w:sz w:val="16"/>
        </w:rPr>
        <w:t>de la Ley de </w:t>
      </w:r>
      <w:r>
        <w:rPr>
          <w:rFonts w:ascii="AvenirNext LT Pro Regular" w:hAnsi="AvenirNext LT Pro Regular"/>
          <w:color w:val="231F20"/>
          <w:spacing w:val="2"/>
          <w:sz w:val="16"/>
        </w:rPr>
        <w:t>Compras </w:t>
      </w:r>
      <w:r>
        <w:rPr>
          <w:rFonts w:ascii="AvenirNext LT Pro Regular" w:hAnsi="AvenirNext LT Pro Regular"/>
          <w:color w:val="231F20"/>
          <w:spacing w:val="3"/>
          <w:sz w:val="16"/>
        </w:rPr>
        <w:t>Gubernamentales, </w:t>
      </w:r>
      <w:r>
        <w:rPr>
          <w:rFonts w:ascii="AvenirNext LT Pro Regular" w:hAnsi="AvenirNext LT Pro Regular"/>
          <w:color w:val="231F20"/>
          <w:spacing w:val="11"/>
          <w:sz w:val="16"/>
        </w:rPr>
        <w:t>Enajenaciones </w:t>
      </w:r>
      <w:r>
        <w:rPr>
          <w:rFonts w:ascii="AvenirNext LT Pro Regular" w:hAnsi="AvenirNext LT Pro Regular"/>
          <w:color w:val="231F20"/>
          <w:sz w:val="16"/>
        </w:rPr>
        <w:t>y </w:t>
      </w:r>
      <w:r>
        <w:rPr>
          <w:rFonts w:ascii="AvenirNext LT Pro Regular" w:hAnsi="AvenirNext LT Pro Regular"/>
          <w:color w:val="231F20"/>
          <w:spacing w:val="10"/>
          <w:sz w:val="16"/>
        </w:rPr>
        <w:t>Contratación </w:t>
      </w:r>
      <w:r>
        <w:rPr>
          <w:rFonts w:ascii="AvenirNext LT Pro Regular" w:hAnsi="AvenirNext LT Pro Regular"/>
          <w:color w:val="231F20"/>
          <w:spacing w:val="6"/>
          <w:sz w:val="16"/>
        </w:rPr>
        <w:t>de </w:t>
      </w:r>
      <w:r>
        <w:rPr>
          <w:rFonts w:ascii="AvenirNext LT Pro Regular" w:hAnsi="AvenirNext LT Pro Regular"/>
          <w:color w:val="231F20"/>
          <w:spacing w:val="10"/>
          <w:sz w:val="16"/>
        </w:rPr>
        <w:t>Servicios </w:t>
      </w:r>
      <w:r>
        <w:rPr>
          <w:rFonts w:ascii="AvenirNext LT Pro Regular" w:hAnsi="AvenirNext LT Pro Regular"/>
          <w:color w:val="231F20"/>
          <w:spacing w:val="12"/>
          <w:sz w:val="16"/>
        </w:rPr>
        <w:t>del </w:t>
      </w:r>
      <w:r>
        <w:rPr>
          <w:rFonts w:ascii="AvenirNext LT Pro Regular" w:hAnsi="AvenirNext LT Pro Regular"/>
          <w:color w:val="231F20"/>
          <w:spacing w:val="6"/>
          <w:sz w:val="16"/>
        </w:rPr>
        <w:t>Estado </w:t>
      </w:r>
      <w:r>
        <w:rPr>
          <w:rFonts w:ascii="AvenirNext LT Pro Regular" w:hAnsi="AvenirNext LT Pro Regular"/>
          <w:color w:val="231F20"/>
          <w:spacing w:val="4"/>
          <w:sz w:val="16"/>
        </w:rPr>
        <w:t>de </w:t>
      </w:r>
      <w:r>
        <w:rPr>
          <w:rFonts w:ascii="AvenirNext LT Pro Regular" w:hAnsi="AvenirNext LT Pro Regular"/>
          <w:color w:val="231F20"/>
          <w:spacing w:val="6"/>
          <w:sz w:val="16"/>
        </w:rPr>
        <w:t>Jalisco </w:t>
      </w:r>
      <w:r>
        <w:rPr>
          <w:rFonts w:ascii="AvenirNext LT Pro Regular" w:hAnsi="AvenirNext LT Pro Regular"/>
          <w:color w:val="231F20"/>
          <w:sz w:val="16"/>
        </w:rPr>
        <w:t>y </w:t>
      </w:r>
      <w:r>
        <w:rPr>
          <w:rFonts w:ascii="AvenirNext LT Pro Regular" w:hAnsi="AvenirNext LT Pro Regular"/>
          <w:color w:val="231F20"/>
          <w:spacing w:val="5"/>
          <w:sz w:val="16"/>
        </w:rPr>
        <w:t>sus </w:t>
      </w:r>
      <w:r>
        <w:rPr>
          <w:rFonts w:ascii="AvenirNext LT Pro Regular" w:hAnsi="AvenirNext LT Pro Regular"/>
          <w:color w:val="231F20"/>
          <w:spacing w:val="7"/>
          <w:sz w:val="16"/>
        </w:rPr>
        <w:t>Municipios, </w:t>
      </w:r>
      <w:r>
        <w:rPr>
          <w:rFonts w:ascii="AvenirNext LT Pro Regular" w:hAnsi="AvenirNext LT Pro Regular"/>
          <w:color w:val="231F20"/>
          <w:spacing w:val="5"/>
          <w:sz w:val="16"/>
        </w:rPr>
        <w:t>para </w:t>
      </w:r>
      <w:r>
        <w:rPr>
          <w:rFonts w:ascii="AvenirNext LT Pro Regular" w:hAnsi="AvenirNext LT Pro Regular"/>
          <w:color w:val="231F20"/>
          <w:spacing w:val="4"/>
          <w:sz w:val="16"/>
        </w:rPr>
        <w:t>el </w:t>
      </w:r>
      <w:r>
        <w:rPr>
          <w:rFonts w:ascii="AvenirNext LT Pro Regular" w:hAnsi="AvenirNext LT Pro Regular"/>
          <w:color w:val="231F20"/>
          <w:spacing w:val="5"/>
          <w:sz w:val="16"/>
        </w:rPr>
        <w:t>Poder </w:t>
      </w:r>
      <w:r>
        <w:rPr>
          <w:rFonts w:ascii="AvenirNext LT Pro Regular" w:hAnsi="AvenirNext LT Pro Regular"/>
          <w:color w:val="231F20"/>
          <w:spacing w:val="7"/>
          <w:sz w:val="16"/>
        </w:rPr>
        <w:t>Ejecutivo </w:t>
      </w:r>
      <w:r>
        <w:rPr>
          <w:rFonts w:ascii="AvenirNext LT Pro Regular" w:hAnsi="AvenirNext LT Pro Regular"/>
          <w:color w:val="231F20"/>
          <w:spacing w:val="5"/>
          <w:sz w:val="16"/>
        </w:rPr>
        <w:t>del </w:t>
      </w:r>
      <w:r>
        <w:rPr>
          <w:rFonts w:ascii="AvenirNext LT Pro Regular" w:hAnsi="AvenirNext LT Pro Regular"/>
          <w:color w:val="231F20"/>
          <w:spacing w:val="6"/>
          <w:sz w:val="16"/>
        </w:rPr>
        <w:t>Estado</w:t>
      </w:r>
      <w:r>
        <w:rPr>
          <w:rFonts w:ascii="AvenirNext LT Pro Regular" w:hAnsi="AvenirNext LT Pro Regular"/>
          <w:color w:val="231F20"/>
          <w:spacing w:val="41"/>
          <w:sz w:val="16"/>
        </w:rPr>
        <w:t> </w:t>
      </w:r>
      <w:r>
        <w:rPr>
          <w:rFonts w:ascii="AvenirNext LT Pro Regular" w:hAnsi="AvenirNext LT Pro Regular"/>
          <w:color w:val="231F20"/>
          <w:spacing w:val="4"/>
          <w:sz w:val="16"/>
        </w:rPr>
        <w:t>de</w:t>
      </w:r>
      <w:r>
        <w:rPr>
          <w:rFonts w:ascii="AvenirNext LT Pro Regular" w:hAnsi="AvenirNext LT Pro Regular"/>
          <w:color w:val="231F20"/>
          <w:spacing w:val="16"/>
          <w:sz w:val="16"/>
        </w:rPr>
        <w:t> </w:t>
      </w:r>
      <w:r>
        <w:rPr>
          <w:rFonts w:ascii="AvenirNext LT Pro Regular" w:hAnsi="AvenirNext LT Pro Regular"/>
          <w:color w:val="231F20"/>
          <w:spacing w:val="6"/>
          <w:sz w:val="16"/>
        </w:rPr>
        <w:t>Jalisco.</w:t>
        <w:tab/>
      </w:r>
      <w:r>
        <w:rPr>
          <w:rFonts w:ascii="AvenirNext LT Pro Bold" w:hAnsi="AvenirNext LT Pro Bold"/>
          <w:b/>
          <w:color w:val="231F20"/>
          <w:spacing w:val="4"/>
          <w:sz w:val="16"/>
        </w:rPr>
        <w:t>Pág.</w:t>
      </w:r>
      <w:r>
        <w:rPr>
          <w:rFonts w:ascii="AvenirNext LT Pro Bold" w:hAnsi="AvenirNext LT Pro Bold"/>
          <w:b/>
          <w:color w:val="231F20"/>
          <w:spacing w:val="11"/>
          <w:sz w:val="16"/>
        </w:rPr>
        <w:t> </w:t>
      </w:r>
      <w:r>
        <w:rPr>
          <w:rFonts w:ascii="AvenirNext LT Pro Bold" w:hAnsi="AvenirNext LT Pro Bold"/>
          <w:b/>
          <w:color w:val="231F20"/>
          <w:sz w:val="16"/>
        </w:rPr>
        <w:t>3</w:t>
      </w:r>
    </w:p>
    <w:sectPr>
      <w:headerReference w:type="default" r:id="rId293"/>
      <w:footerReference w:type="default" r:id="rId294"/>
      <w:pgSz w:w="11630" w:h="15310"/>
      <w:pgMar w:header="0" w:footer="0" w:top="1180" w:bottom="0" w:left="46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venirNext LT Pro Bold">
    <w:altName w:val="AvenirNext LT Pro Bold"/>
    <w:charset w:val="0"/>
    <w:family w:val="swiss"/>
    <w:pitch w:val="variable"/>
  </w:font>
  <w:font w:name="AvenirNext LT Pro Regular">
    <w:altName w:val="AvenirNext LT Pro Regular"/>
    <w:charset w:val="0"/>
    <w:family w:val="swiss"/>
    <w:pitch w:val="variable"/>
  </w:font>
  <w:font w:name="Lucida Sans Unicode">
    <w:altName w:val="Lucida Sans Unicode"/>
    <w:charset w:val="0"/>
    <w:family w:val="swiss"/>
    <w:pitch w:val="variable"/>
  </w:font>
  <w:font w:name="Tahoma">
    <w:altName w:val="Tahoma"/>
    <w:charset w:val="0"/>
    <w:family w:val="swiss"/>
    <w:pitch w:val="variable"/>
  </w:font>
  <w:font w:name="Arial">
    <w:altName w:val="Arial"/>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9856" from="197.5103pt,714.016785pt" to="285.123300pt,714.016785pt" stroked="true" strokeweight="3.342pt" strokecolor="#9e192e">
          <v:stroke dashstyle="solid"/>
          <w10:wrap type="none"/>
        </v:line>
      </w:pict>
    </w:r>
    <w:r>
      <w:rPr/>
      <w:pict>
        <v:line style="position:absolute;mso-position-horizontal-relative:page;mso-position-vertical-relative:page;z-index:-69832" from="295.956696pt,714.016785pt" to="383.566696pt,714.016785pt" stroked="true" strokeweight="3.342pt" strokecolor="#9e192e">
          <v:stroke dashstyle="solid"/>
          <w10:wrap type="none"/>
        </v:line>
      </w:pict>
    </w:r>
    <w:r>
      <w:rPr/>
      <w:pict>
        <v:shape style="position:absolute;margin-left:149.807999pt;margin-top:729.513062pt;width:284.5pt;height:9.25pt;mso-position-horizontal-relative:page;mso-position-vertical-relative:page;z-index:-69808" type="#_x0000_t202" filled="false" stroked="false">
          <v:textbox inset="0,0,0,0">
            <w:txbxContent>
              <w:p>
                <w:pPr>
                  <w:spacing w:before="20"/>
                  <w:ind w:left="20" w:right="0" w:firstLine="0"/>
                  <w:jc w:val="left"/>
                  <w:rPr>
                    <w:rFonts w:ascii="Tahoma" w:hAnsi="Tahoma"/>
                    <w:sz w:val="12"/>
                  </w:rPr>
                </w:pPr>
                <w:r>
                  <w:rPr>
                    <w:rFonts w:ascii="Tahoma" w:hAnsi="Tahoma"/>
                    <w:color w:val="231F20"/>
                    <w:sz w:val="12"/>
                  </w:rPr>
                  <w:t>S á b a d o 1 8 d e m a r z o d e 2 0 1 7 . N ú m e r o 6 . S e c c i ó n V I  </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9736" from="197.5103pt,714.016785pt" to="285.123300pt,714.016785pt" stroked="true" strokeweight="3.342pt" strokecolor="#9e192e">
          <v:stroke dashstyle="solid"/>
          <w10:wrap type="none"/>
        </v:line>
      </w:pict>
    </w:r>
    <w:r>
      <w:rPr/>
      <w:pict>
        <v:line style="position:absolute;mso-position-horizontal-relative:page;mso-position-vertical-relative:page;z-index:-69712" from="295.956696pt,714.016785pt" to="383.566696pt,714.016785pt" stroked="true" strokeweight="3.342pt" strokecolor="#9e192e">
          <v:stroke dashstyle="solid"/>
          <w10:wrap type="none"/>
        </v:line>
      </w:pict>
    </w:r>
    <w:r>
      <w:rPr/>
      <w:pict>
        <v:shape style="position:absolute;margin-left:149.807999pt;margin-top:729.513062pt;width:284.5pt;height:9.25pt;mso-position-horizontal-relative:page;mso-position-vertical-relative:page;z-index:-69688" type="#_x0000_t202" filled="false" stroked="false">
          <v:textbox inset="0,0,0,0">
            <w:txbxContent>
              <w:p>
                <w:pPr>
                  <w:spacing w:before="20"/>
                  <w:ind w:left="20" w:right="0" w:firstLine="0"/>
                  <w:jc w:val="left"/>
                  <w:rPr>
                    <w:rFonts w:ascii="Tahoma" w:hAnsi="Tahoma"/>
                    <w:sz w:val="12"/>
                  </w:rPr>
                </w:pPr>
                <w:r>
                  <w:rPr>
                    <w:rFonts w:ascii="Tahoma" w:hAnsi="Tahoma"/>
                    <w:color w:val="231F20"/>
                    <w:sz w:val="12"/>
                  </w:rPr>
                  <w:t>S á b a d o 1 8 d e m a r z o d e 2 0 1 7 . N ú m e r o 6 . S e c c i ó n V I  </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65551">
          <wp:simplePos x="0" y="0"/>
          <wp:positionH relativeFrom="page">
            <wp:posOffset>2932109</wp:posOffset>
          </wp:positionH>
          <wp:positionV relativeFrom="page">
            <wp:posOffset>428157</wp:posOffset>
          </wp:positionV>
          <wp:extent cx="1515783" cy="417841"/>
          <wp:effectExtent l="0" t="0" r="0" b="0"/>
          <wp:wrapNone/>
          <wp:docPr id="59" name="image205.png" descr=""/>
          <wp:cNvGraphicFramePr>
            <a:graphicFrameLocks noChangeAspect="1"/>
          </wp:cNvGraphicFramePr>
          <a:graphic>
            <a:graphicData uri="http://schemas.openxmlformats.org/drawingml/2006/picture">
              <pic:pic>
                <pic:nvPicPr>
                  <pic:cNvPr id="60" name="image205.png"/>
                  <pic:cNvPicPr/>
                </pic:nvPicPr>
                <pic:blipFill>
                  <a:blip r:embed="rId1" cstate="print"/>
                  <a:stretch>
                    <a:fillRect/>
                  </a:stretch>
                </pic:blipFill>
                <pic:spPr>
                  <a:xfrm>
                    <a:off x="0" y="0"/>
                    <a:ext cx="1515783" cy="417841"/>
                  </a:xfrm>
                  <a:prstGeom prst="rect">
                    <a:avLst/>
                  </a:prstGeom>
                </pic:spPr>
              </pic:pic>
            </a:graphicData>
          </a:graphic>
        </wp:anchor>
      </w:drawing>
    </w:r>
    <w:r>
      <w:rPr/>
      <w:pict>
        <v:shape style="position:absolute;margin-left:492.532196pt;margin-top:83.604218pt;width:7.5pt;height:14.1pt;mso-position-horizontal-relative:page;mso-position-vertical-relative:page;z-index:-69880" type="#_x0000_t202" filled="false" stroked="false">
          <v:textbox inset="0,0,0,0">
            <w:txbxContent>
              <w:p>
                <w:pPr>
                  <w:spacing w:before="20"/>
                  <w:ind w:left="20" w:right="0" w:firstLine="0"/>
                  <w:jc w:val="left"/>
                  <w:rPr>
                    <w:rFonts w:ascii="Tahoma"/>
                    <w:sz w:val="20"/>
                  </w:rPr>
                </w:pPr>
                <w:r>
                  <w:rPr>
                    <w:rFonts w:ascii="Tahoma"/>
                    <w:color w:val="231F20"/>
                    <w:sz w:val="20"/>
                  </w:rPr>
                  <w:t>3</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65671">
          <wp:simplePos x="0" y="0"/>
          <wp:positionH relativeFrom="page">
            <wp:posOffset>2932038</wp:posOffset>
          </wp:positionH>
          <wp:positionV relativeFrom="page">
            <wp:posOffset>428157</wp:posOffset>
          </wp:positionV>
          <wp:extent cx="1515783" cy="417841"/>
          <wp:effectExtent l="0" t="0" r="0" b="0"/>
          <wp:wrapNone/>
          <wp:docPr id="61" name="image206.png" descr=""/>
          <wp:cNvGraphicFramePr>
            <a:graphicFrameLocks noChangeAspect="1"/>
          </wp:cNvGraphicFramePr>
          <a:graphic>
            <a:graphicData uri="http://schemas.openxmlformats.org/drawingml/2006/picture">
              <pic:pic>
                <pic:nvPicPr>
                  <pic:cNvPr id="62" name="image206.png"/>
                  <pic:cNvPicPr/>
                </pic:nvPicPr>
                <pic:blipFill>
                  <a:blip r:embed="rId1" cstate="print"/>
                  <a:stretch>
                    <a:fillRect/>
                  </a:stretch>
                </pic:blipFill>
                <pic:spPr>
                  <a:xfrm>
                    <a:off x="0" y="0"/>
                    <a:ext cx="1515783" cy="417841"/>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65695">
          <wp:simplePos x="0" y="0"/>
          <wp:positionH relativeFrom="page">
            <wp:posOffset>2932038</wp:posOffset>
          </wp:positionH>
          <wp:positionV relativeFrom="page">
            <wp:posOffset>428157</wp:posOffset>
          </wp:positionV>
          <wp:extent cx="1515783" cy="417841"/>
          <wp:effectExtent l="0" t="0" r="0" b="0"/>
          <wp:wrapNone/>
          <wp:docPr id="63" name="image206.png" descr=""/>
          <wp:cNvGraphicFramePr>
            <a:graphicFrameLocks noChangeAspect="1"/>
          </wp:cNvGraphicFramePr>
          <a:graphic>
            <a:graphicData uri="http://schemas.openxmlformats.org/drawingml/2006/picture">
              <pic:pic>
                <pic:nvPicPr>
                  <pic:cNvPr id="64" name="image206.png"/>
                  <pic:cNvPicPr/>
                </pic:nvPicPr>
                <pic:blipFill>
                  <a:blip r:embed="rId1" cstate="print"/>
                  <a:stretch>
                    <a:fillRect/>
                  </a:stretch>
                </pic:blipFill>
                <pic:spPr>
                  <a:xfrm>
                    <a:off x="0" y="0"/>
                    <a:ext cx="1515783" cy="417841"/>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8">
    <w:multiLevelType w:val="hybridMultilevel"/>
    <w:lvl w:ilvl="0">
      <w:start w:val="1"/>
      <w:numFmt w:val="upperRoman"/>
      <w:lvlText w:val="%1."/>
      <w:lvlJc w:val="left"/>
      <w:pPr>
        <w:ind w:left="1845" w:hanging="541"/>
        <w:jc w:val="left"/>
      </w:pPr>
      <w:rPr>
        <w:rFonts w:hint="default" w:ascii="Arial" w:hAnsi="Arial" w:eastAsia="Arial" w:cs="Arial"/>
        <w:w w:val="99"/>
        <w:sz w:val="23"/>
        <w:szCs w:val="23"/>
      </w:rPr>
    </w:lvl>
    <w:lvl w:ilvl="1">
      <w:start w:val="0"/>
      <w:numFmt w:val="bullet"/>
      <w:lvlText w:val="•"/>
      <w:lvlJc w:val="left"/>
      <w:pPr>
        <w:ind w:left="2692" w:hanging="541"/>
      </w:pPr>
      <w:rPr>
        <w:rFonts w:hint="default"/>
      </w:rPr>
    </w:lvl>
    <w:lvl w:ilvl="2">
      <w:start w:val="0"/>
      <w:numFmt w:val="bullet"/>
      <w:lvlText w:val="•"/>
      <w:lvlJc w:val="left"/>
      <w:pPr>
        <w:ind w:left="3544" w:hanging="541"/>
      </w:pPr>
      <w:rPr>
        <w:rFonts w:hint="default"/>
      </w:rPr>
    </w:lvl>
    <w:lvl w:ilvl="3">
      <w:start w:val="0"/>
      <w:numFmt w:val="bullet"/>
      <w:lvlText w:val="•"/>
      <w:lvlJc w:val="left"/>
      <w:pPr>
        <w:ind w:left="4396" w:hanging="541"/>
      </w:pPr>
      <w:rPr>
        <w:rFonts w:hint="default"/>
      </w:rPr>
    </w:lvl>
    <w:lvl w:ilvl="4">
      <w:start w:val="0"/>
      <w:numFmt w:val="bullet"/>
      <w:lvlText w:val="•"/>
      <w:lvlJc w:val="left"/>
      <w:pPr>
        <w:ind w:left="5248" w:hanging="541"/>
      </w:pPr>
      <w:rPr>
        <w:rFonts w:hint="default"/>
      </w:rPr>
    </w:lvl>
    <w:lvl w:ilvl="5">
      <w:start w:val="0"/>
      <w:numFmt w:val="bullet"/>
      <w:lvlText w:val="•"/>
      <w:lvlJc w:val="left"/>
      <w:pPr>
        <w:ind w:left="6101" w:hanging="541"/>
      </w:pPr>
      <w:rPr>
        <w:rFonts w:hint="default"/>
      </w:rPr>
    </w:lvl>
    <w:lvl w:ilvl="6">
      <w:start w:val="0"/>
      <w:numFmt w:val="bullet"/>
      <w:lvlText w:val="•"/>
      <w:lvlJc w:val="left"/>
      <w:pPr>
        <w:ind w:left="6953" w:hanging="541"/>
      </w:pPr>
      <w:rPr>
        <w:rFonts w:hint="default"/>
      </w:rPr>
    </w:lvl>
    <w:lvl w:ilvl="7">
      <w:start w:val="0"/>
      <w:numFmt w:val="bullet"/>
      <w:lvlText w:val="•"/>
      <w:lvlJc w:val="left"/>
      <w:pPr>
        <w:ind w:left="7805" w:hanging="541"/>
      </w:pPr>
      <w:rPr>
        <w:rFonts w:hint="default"/>
      </w:rPr>
    </w:lvl>
    <w:lvl w:ilvl="8">
      <w:start w:val="0"/>
      <w:numFmt w:val="bullet"/>
      <w:lvlText w:val="•"/>
      <w:lvlJc w:val="left"/>
      <w:pPr>
        <w:ind w:left="8657" w:hanging="541"/>
      </w:pPr>
      <w:rPr>
        <w:rFonts w:hint="default"/>
      </w:rPr>
    </w:lvl>
  </w:abstractNum>
  <w:abstractNum w:abstractNumId="0">
    <w:multiLevelType w:val="hybridMultilevel"/>
    <w:lvl w:ilvl="0">
      <w:start w:val="1"/>
      <w:numFmt w:val="upperRoman"/>
      <w:lvlText w:val="%1."/>
      <w:lvlJc w:val="left"/>
      <w:pPr>
        <w:ind w:left="1822" w:hanging="545"/>
        <w:jc w:val="left"/>
      </w:pPr>
      <w:rPr>
        <w:rFonts w:hint="default" w:ascii="Arial" w:hAnsi="Arial" w:eastAsia="Arial" w:cs="Arial"/>
        <w:spacing w:val="0"/>
        <w:w w:val="103"/>
        <w:sz w:val="20"/>
        <w:szCs w:val="20"/>
      </w:rPr>
    </w:lvl>
    <w:lvl w:ilvl="1">
      <w:start w:val="0"/>
      <w:numFmt w:val="bullet"/>
      <w:lvlText w:val="•"/>
      <w:lvlJc w:val="left"/>
      <w:pPr>
        <w:ind w:left="2674" w:hanging="545"/>
      </w:pPr>
      <w:rPr>
        <w:rFonts w:hint="default"/>
      </w:rPr>
    </w:lvl>
    <w:lvl w:ilvl="2">
      <w:start w:val="0"/>
      <w:numFmt w:val="bullet"/>
      <w:lvlText w:val="•"/>
      <w:lvlJc w:val="left"/>
      <w:pPr>
        <w:ind w:left="3528" w:hanging="545"/>
      </w:pPr>
      <w:rPr>
        <w:rFonts w:hint="default"/>
      </w:rPr>
    </w:lvl>
    <w:lvl w:ilvl="3">
      <w:start w:val="0"/>
      <w:numFmt w:val="bullet"/>
      <w:lvlText w:val="•"/>
      <w:lvlJc w:val="left"/>
      <w:pPr>
        <w:ind w:left="4382" w:hanging="545"/>
      </w:pPr>
      <w:rPr>
        <w:rFonts w:hint="default"/>
      </w:rPr>
    </w:lvl>
    <w:lvl w:ilvl="4">
      <w:start w:val="0"/>
      <w:numFmt w:val="bullet"/>
      <w:lvlText w:val="•"/>
      <w:lvlJc w:val="left"/>
      <w:pPr>
        <w:ind w:left="5236" w:hanging="545"/>
      </w:pPr>
      <w:rPr>
        <w:rFonts w:hint="default"/>
      </w:rPr>
    </w:lvl>
    <w:lvl w:ilvl="5">
      <w:start w:val="0"/>
      <w:numFmt w:val="bullet"/>
      <w:lvlText w:val="•"/>
      <w:lvlJc w:val="left"/>
      <w:pPr>
        <w:ind w:left="6091" w:hanging="545"/>
      </w:pPr>
      <w:rPr>
        <w:rFonts w:hint="default"/>
      </w:rPr>
    </w:lvl>
    <w:lvl w:ilvl="6">
      <w:start w:val="0"/>
      <w:numFmt w:val="bullet"/>
      <w:lvlText w:val="•"/>
      <w:lvlJc w:val="left"/>
      <w:pPr>
        <w:ind w:left="6945" w:hanging="545"/>
      </w:pPr>
      <w:rPr>
        <w:rFonts w:hint="default"/>
      </w:rPr>
    </w:lvl>
    <w:lvl w:ilvl="7">
      <w:start w:val="0"/>
      <w:numFmt w:val="bullet"/>
      <w:lvlText w:val="•"/>
      <w:lvlJc w:val="left"/>
      <w:pPr>
        <w:ind w:left="7799" w:hanging="545"/>
      </w:pPr>
      <w:rPr>
        <w:rFonts w:hint="default"/>
      </w:rPr>
    </w:lvl>
    <w:lvl w:ilvl="8">
      <w:start w:val="0"/>
      <w:numFmt w:val="bullet"/>
      <w:lvlText w:val="•"/>
      <w:lvlJc w:val="left"/>
      <w:pPr>
        <w:ind w:left="8653" w:hanging="545"/>
      </w:pPr>
      <w:rPr>
        <w:rFonts w:hint="default"/>
      </w:rPr>
    </w:lvl>
  </w:abstractNum>
  <w:abstractNum w:abstractNumId="46">
    <w:multiLevelType w:val="hybridMultilevel"/>
    <w:lvl w:ilvl="0">
      <w:start w:val="1"/>
      <w:numFmt w:val="decimal"/>
      <w:lvlText w:val="%1."/>
      <w:lvlJc w:val="left"/>
      <w:pPr>
        <w:ind w:left="2066" w:hanging="236"/>
        <w:jc w:val="left"/>
      </w:pPr>
      <w:rPr>
        <w:rFonts w:hint="default"/>
        <w:spacing w:val="0"/>
        <w:w w:val="100"/>
      </w:rPr>
    </w:lvl>
    <w:lvl w:ilvl="1">
      <w:start w:val="0"/>
      <w:numFmt w:val="bullet"/>
      <w:lvlText w:val="•"/>
      <w:lvlJc w:val="left"/>
      <w:pPr>
        <w:ind w:left="2890" w:hanging="236"/>
      </w:pPr>
      <w:rPr>
        <w:rFonts w:hint="default"/>
      </w:rPr>
    </w:lvl>
    <w:lvl w:ilvl="2">
      <w:start w:val="0"/>
      <w:numFmt w:val="bullet"/>
      <w:lvlText w:val="•"/>
      <w:lvlJc w:val="left"/>
      <w:pPr>
        <w:ind w:left="3720" w:hanging="236"/>
      </w:pPr>
      <w:rPr>
        <w:rFonts w:hint="default"/>
      </w:rPr>
    </w:lvl>
    <w:lvl w:ilvl="3">
      <w:start w:val="0"/>
      <w:numFmt w:val="bullet"/>
      <w:lvlText w:val="•"/>
      <w:lvlJc w:val="left"/>
      <w:pPr>
        <w:ind w:left="4550" w:hanging="236"/>
      </w:pPr>
      <w:rPr>
        <w:rFonts w:hint="default"/>
      </w:rPr>
    </w:lvl>
    <w:lvl w:ilvl="4">
      <w:start w:val="0"/>
      <w:numFmt w:val="bullet"/>
      <w:lvlText w:val="•"/>
      <w:lvlJc w:val="left"/>
      <w:pPr>
        <w:ind w:left="5380" w:hanging="236"/>
      </w:pPr>
      <w:rPr>
        <w:rFonts w:hint="default"/>
      </w:rPr>
    </w:lvl>
    <w:lvl w:ilvl="5">
      <w:start w:val="0"/>
      <w:numFmt w:val="bullet"/>
      <w:lvlText w:val="•"/>
      <w:lvlJc w:val="left"/>
      <w:pPr>
        <w:ind w:left="6211" w:hanging="236"/>
      </w:pPr>
      <w:rPr>
        <w:rFonts w:hint="default"/>
      </w:rPr>
    </w:lvl>
    <w:lvl w:ilvl="6">
      <w:start w:val="0"/>
      <w:numFmt w:val="bullet"/>
      <w:lvlText w:val="•"/>
      <w:lvlJc w:val="left"/>
      <w:pPr>
        <w:ind w:left="7041" w:hanging="236"/>
      </w:pPr>
      <w:rPr>
        <w:rFonts w:hint="default"/>
      </w:rPr>
    </w:lvl>
    <w:lvl w:ilvl="7">
      <w:start w:val="0"/>
      <w:numFmt w:val="bullet"/>
      <w:lvlText w:val="•"/>
      <w:lvlJc w:val="left"/>
      <w:pPr>
        <w:ind w:left="7871" w:hanging="236"/>
      </w:pPr>
      <w:rPr>
        <w:rFonts w:hint="default"/>
      </w:rPr>
    </w:lvl>
    <w:lvl w:ilvl="8">
      <w:start w:val="0"/>
      <w:numFmt w:val="bullet"/>
      <w:lvlText w:val="•"/>
      <w:lvlJc w:val="left"/>
      <w:pPr>
        <w:ind w:left="8701" w:hanging="236"/>
      </w:pPr>
      <w:rPr>
        <w:rFonts w:hint="default"/>
      </w:rPr>
    </w:lvl>
  </w:abstractNum>
  <w:abstractNum w:abstractNumId="45">
    <w:multiLevelType w:val="hybridMultilevel"/>
    <w:lvl w:ilvl="0">
      <w:start w:val="1"/>
      <w:numFmt w:val="decimal"/>
      <w:lvlText w:val="%1."/>
      <w:lvlJc w:val="left"/>
      <w:pPr>
        <w:ind w:left="2071" w:hanging="237"/>
        <w:jc w:val="left"/>
      </w:pPr>
      <w:rPr>
        <w:rFonts w:hint="default"/>
        <w:spacing w:val="-1"/>
        <w:w w:val="106"/>
      </w:rPr>
    </w:lvl>
    <w:lvl w:ilvl="1">
      <w:start w:val="0"/>
      <w:numFmt w:val="bullet"/>
      <w:lvlText w:val="•"/>
      <w:lvlJc w:val="left"/>
      <w:pPr>
        <w:ind w:left="2908" w:hanging="237"/>
      </w:pPr>
      <w:rPr>
        <w:rFonts w:hint="default"/>
      </w:rPr>
    </w:lvl>
    <w:lvl w:ilvl="2">
      <w:start w:val="0"/>
      <w:numFmt w:val="bullet"/>
      <w:lvlText w:val="•"/>
      <w:lvlJc w:val="left"/>
      <w:pPr>
        <w:ind w:left="3736" w:hanging="237"/>
      </w:pPr>
      <w:rPr>
        <w:rFonts w:hint="default"/>
      </w:rPr>
    </w:lvl>
    <w:lvl w:ilvl="3">
      <w:start w:val="0"/>
      <w:numFmt w:val="bullet"/>
      <w:lvlText w:val="•"/>
      <w:lvlJc w:val="left"/>
      <w:pPr>
        <w:ind w:left="4564" w:hanging="237"/>
      </w:pPr>
      <w:rPr>
        <w:rFonts w:hint="default"/>
      </w:rPr>
    </w:lvl>
    <w:lvl w:ilvl="4">
      <w:start w:val="0"/>
      <w:numFmt w:val="bullet"/>
      <w:lvlText w:val="•"/>
      <w:lvlJc w:val="left"/>
      <w:pPr>
        <w:ind w:left="5392" w:hanging="237"/>
      </w:pPr>
      <w:rPr>
        <w:rFonts w:hint="default"/>
      </w:rPr>
    </w:lvl>
    <w:lvl w:ilvl="5">
      <w:start w:val="0"/>
      <w:numFmt w:val="bullet"/>
      <w:lvlText w:val="•"/>
      <w:lvlJc w:val="left"/>
      <w:pPr>
        <w:ind w:left="6221" w:hanging="237"/>
      </w:pPr>
      <w:rPr>
        <w:rFonts w:hint="default"/>
      </w:rPr>
    </w:lvl>
    <w:lvl w:ilvl="6">
      <w:start w:val="0"/>
      <w:numFmt w:val="bullet"/>
      <w:lvlText w:val="•"/>
      <w:lvlJc w:val="left"/>
      <w:pPr>
        <w:ind w:left="7049" w:hanging="237"/>
      </w:pPr>
      <w:rPr>
        <w:rFonts w:hint="default"/>
      </w:rPr>
    </w:lvl>
    <w:lvl w:ilvl="7">
      <w:start w:val="0"/>
      <w:numFmt w:val="bullet"/>
      <w:lvlText w:val="•"/>
      <w:lvlJc w:val="left"/>
      <w:pPr>
        <w:ind w:left="7877" w:hanging="237"/>
      </w:pPr>
      <w:rPr>
        <w:rFonts w:hint="default"/>
      </w:rPr>
    </w:lvl>
    <w:lvl w:ilvl="8">
      <w:start w:val="0"/>
      <w:numFmt w:val="bullet"/>
      <w:lvlText w:val="•"/>
      <w:lvlJc w:val="left"/>
      <w:pPr>
        <w:ind w:left="8705" w:hanging="237"/>
      </w:pPr>
      <w:rPr>
        <w:rFonts w:hint="default"/>
      </w:rPr>
    </w:lvl>
  </w:abstractNum>
  <w:abstractNum w:abstractNumId="44">
    <w:multiLevelType w:val="hybridMultilevel"/>
    <w:lvl w:ilvl="0">
      <w:start w:val="1"/>
      <w:numFmt w:val="upperRoman"/>
      <w:lvlText w:val="%1."/>
      <w:lvlJc w:val="left"/>
      <w:pPr>
        <w:ind w:left="1925" w:hanging="535"/>
        <w:jc w:val="left"/>
      </w:pPr>
      <w:rPr>
        <w:rFonts w:hint="default" w:ascii="Arial" w:hAnsi="Arial" w:eastAsia="Arial" w:cs="Arial"/>
        <w:w w:val="102"/>
        <w:sz w:val="22"/>
        <w:szCs w:val="22"/>
      </w:rPr>
    </w:lvl>
    <w:lvl w:ilvl="1">
      <w:start w:val="1"/>
      <w:numFmt w:val="decimal"/>
      <w:lvlText w:val="%2."/>
      <w:lvlJc w:val="left"/>
      <w:pPr>
        <w:ind w:left="2071" w:hanging="237"/>
        <w:jc w:val="left"/>
      </w:pPr>
      <w:rPr>
        <w:rFonts w:hint="default"/>
        <w:spacing w:val="-1"/>
        <w:w w:val="106"/>
      </w:rPr>
    </w:lvl>
    <w:lvl w:ilvl="2">
      <w:start w:val="0"/>
      <w:numFmt w:val="bullet"/>
      <w:lvlText w:val="•"/>
      <w:lvlJc w:val="left"/>
      <w:pPr>
        <w:ind w:left="3000" w:hanging="237"/>
      </w:pPr>
      <w:rPr>
        <w:rFonts w:hint="default"/>
      </w:rPr>
    </w:lvl>
    <w:lvl w:ilvl="3">
      <w:start w:val="0"/>
      <w:numFmt w:val="bullet"/>
      <w:lvlText w:val="•"/>
      <w:lvlJc w:val="left"/>
      <w:pPr>
        <w:ind w:left="3920" w:hanging="237"/>
      </w:pPr>
      <w:rPr>
        <w:rFonts w:hint="default"/>
      </w:rPr>
    </w:lvl>
    <w:lvl w:ilvl="4">
      <w:start w:val="0"/>
      <w:numFmt w:val="bullet"/>
      <w:lvlText w:val="•"/>
      <w:lvlJc w:val="left"/>
      <w:pPr>
        <w:ind w:left="4840" w:hanging="237"/>
      </w:pPr>
      <w:rPr>
        <w:rFonts w:hint="default"/>
      </w:rPr>
    </w:lvl>
    <w:lvl w:ilvl="5">
      <w:start w:val="0"/>
      <w:numFmt w:val="bullet"/>
      <w:lvlText w:val="•"/>
      <w:lvlJc w:val="left"/>
      <w:pPr>
        <w:ind w:left="5760" w:hanging="237"/>
      </w:pPr>
      <w:rPr>
        <w:rFonts w:hint="default"/>
      </w:rPr>
    </w:lvl>
    <w:lvl w:ilvl="6">
      <w:start w:val="0"/>
      <w:numFmt w:val="bullet"/>
      <w:lvlText w:val="•"/>
      <w:lvlJc w:val="left"/>
      <w:pPr>
        <w:ind w:left="6681" w:hanging="237"/>
      </w:pPr>
      <w:rPr>
        <w:rFonts w:hint="default"/>
      </w:rPr>
    </w:lvl>
    <w:lvl w:ilvl="7">
      <w:start w:val="0"/>
      <w:numFmt w:val="bullet"/>
      <w:lvlText w:val="•"/>
      <w:lvlJc w:val="left"/>
      <w:pPr>
        <w:ind w:left="7601" w:hanging="237"/>
      </w:pPr>
      <w:rPr>
        <w:rFonts w:hint="default"/>
      </w:rPr>
    </w:lvl>
    <w:lvl w:ilvl="8">
      <w:start w:val="0"/>
      <w:numFmt w:val="bullet"/>
      <w:lvlText w:val="•"/>
      <w:lvlJc w:val="left"/>
      <w:pPr>
        <w:ind w:left="8521" w:hanging="237"/>
      </w:pPr>
      <w:rPr>
        <w:rFonts w:hint="default"/>
      </w:rPr>
    </w:lvl>
  </w:abstractNum>
  <w:abstractNum w:abstractNumId="43">
    <w:multiLevelType w:val="hybridMultilevel"/>
    <w:lvl w:ilvl="0">
      <w:start w:val="1"/>
      <w:numFmt w:val="upperRoman"/>
      <w:lvlText w:val="%1."/>
      <w:lvlJc w:val="left"/>
      <w:pPr>
        <w:ind w:left="1735" w:hanging="402"/>
        <w:jc w:val="left"/>
      </w:pPr>
      <w:rPr>
        <w:rFonts w:hint="default" w:ascii="Arial" w:hAnsi="Arial" w:eastAsia="Arial" w:cs="Arial"/>
        <w:w w:val="102"/>
        <w:sz w:val="22"/>
        <w:szCs w:val="22"/>
      </w:rPr>
    </w:lvl>
    <w:lvl w:ilvl="1">
      <w:start w:val="1"/>
      <w:numFmt w:val="lowerLetter"/>
      <w:lvlText w:val="%2)"/>
      <w:lvlJc w:val="left"/>
      <w:pPr>
        <w:ind w:left="2001" w:hanging="266"/>
        <w:jc w:val="left"/>
      </w:pPr>
      <w:rPr>
        <w:rFonts w:hint="default" w:ascii="Arial" w:hAnsi="Arial" w:eastAsia="Arial" w:cs="Arial"/>
        <w:spacing w:val="-1"/>
        <w:w w:val="102"/>
        <w:sz w:val="22"/>
        <w:szCs w:val="22"/>
      </w:rPr>
    </w:lvl>
    <w:lvl w:ilvl="2">
      <w:start w:val="0"/>
      <w:numFmt w:val="bullet"/>
      <w:lvlText w:val="•"/>
      <w:lvlJc w:val="left"/>
      <w:pPr>
        <w:ind w:left="2929" w:hanging="266"/>
      </w:pPr>
      <w:rPr>
        <w:rFonts w:hint="default"/>
      </w:rPr>
    </w:lvl>
    <w:lvl w:ilvl="3">
      <w:start w:val="0"/>
      <w:numFmt w:val="bullet"/>
      <w:lvlText w:val="•"/>
      <w:lvlJc w:val="left"/>
      <w:pPr>
        <w:ind w:left="3858" w:hanging="266"/>
      </w:pPr>
      <w:rPr>
        <w:rFonts w:hint="default"/>
      </w:rPr>
    </w:lvl>
    <w:lvl w:ilvl="4">
      <w:start w:val="0"/>
      <w:numFmt w:val="bullet"/>
      <w:lvlText w:val="•"/>
      <w:lvlJc w:val="left"/>
      <w:pPr>
        <w:ind w:left="4787" w:hanging="266"/>
      </w:pPr>
      <w:rPr>
        <w:rFonts w:hint="default"/>
      </w:rPr>
    </w:lvl>
    <w:lvl w:ilvl="5">
      <w:start w:val="0"/>
      <w:numFmt w:val="bullet"/>
      <w:lvlText w:val="•"/>
      <w:lvlJc w:val="left"/>
      <w:pPr>
        <w:ind w:left="5716" w:hanging="266"/>
      </w:pPr>
      <w:rPr>
        <w:rFonts w:hint="default"/>
      </w:rPr>
    </w:lvl>
    <w:lvl w:ilvl="6">
      <w:start w:val="0"/>
      <w:numFmt w:val="bullet"/>
      <w:lvlText w:val="•"/>
      <w:lvlJc w:val="left"/>
      <w:pPr>
        <w:ind w:left="6645" w:hanging="266"/>
      </w:pPr>
      <w:rPr>
        <w:rFonts w:hint="default"/>
      </w:rPr>
    </w:lvl>
    <w:lvl w:ilvl="7">
      <w:start w:val="0"/>
      <w:numFmt w:val="bullet"/>
      <w:lvlText w:val="•"/>
      <w:lvlJc w:val="left"/>
      <w:pPr>
        <w:ind w:left="7574" w:hanging="266"/>
      </w:pPr>
      <w:rPr>
        <w:rFonts w:hint="default"/>
      </w:rPr>
    </w:lvl>
    <w:lvl w:ilvl="8">
      <w:start w:val="0"/>
      <w:numFmt w:val="bullet"/>
      <w:lvlText w:val="•"/>
      <w:lvlJc w:val="left"/>
      <w:pPr>
        <w:ind w:left="8503" w:hanging="266"/>
      </w:pPr>
      <w:rPr>
        <w:rFonts w:hint="default"/>
      </w:rPr>
    </w:lvl>
  </w:abstractNum>
  <w:abstractNum w:abstractNumId="42">
    <w:multiLevelType w:val="hybridMultilevel"/>
    <w:lvl w:ilvl="0">
      <w:start w:val="1"/>
      <w:numFmt w:val="upperRoman"/>
      <w:lvlText w:val="%1."/>
      <w:lvlJc w:val="left"/>
      <w:pPr>
        <w:ind w:left="1739" w:hanging="404"/>
        <w:jc w:val="left"/>
      </w:pPr>
      <w:rPr>
        <w:rFonts w:hint="default" w:ascii="Arial" w:hAnsi="Arial" w:eastAsia="Arial" w:cs="Arial"/>
        <w:w w:val="103"/>
        <w:sz w:val="22"/>
        <w:szCs w:val="22"/>
      </w:rPr>
    </w:lvl>
    <w:lvl w:ilvl="1">
      <w:start w:val="1"/>
      <w:numFmt w:val="lowerLetter"/>
      <w:lvlText w:val="%2)"/>
      <w:lvlJc w:val="left"/>
      <w:pPr>
        <w:ind w:left="2007" w:hanging="267"/>
        <w:jc w:val="left"/>
      </w:pPr>
      <w:rPr>
        <w:rFonts w:hint="default" w:ascii="Arial" w:hAnsi="Arial" w:eastAsia="Arial" w:cs="Arial"/>
        <w:spacing w:val="-1"/>
        <w:w w:val="103"/>
        <w:sz w:val="22"/>
        <w:szCs w:val="22"/>
      </w:rPr>
    </w:lvl>
    <w:lvl w:ilvl="2">
      <w:start w:val="0"/>
      <w:numFmt w:val="bullet"/>
      <w:lvlText w:val="•"/>
      <w:lvlJc w:val="left"/>
      <w:pPr>
        <w:ind w:left="2929" w:hanging="267"/>
      </w:pPr>
      <w:rPr>
        <w:rFonts w:hint="default"/>
      </w:rPr>
    </w:lvl>
    <w:lvl w:ilvl="3">
      <w:start w:val="0"/>
      <w:numFmt w:val="bullet"/>
      <w:lvlText w:val="•"/>
      <w:lvlJc w:val="left"/>
      <w:pPr>
        <w:ind w:left="3858" w:hanging="267"/>
      </w:pPr>
      <w:rPr>
        <w:rFonts w:hint="default"/>
      </w:rPr>
    </w:lvl>
    <w:lvl w:ilvl="4">
      <w:start w:val="0"/>
      <w:numFmt w:val="bullet"/>
      <w:lvlText w:val="•"/>
      <w:lvlJc w:val="left"/>
      <w:pPr>
        <w:ind w:left="4787" w:hanging="267"/>
      </w:pPr>
      <w:rPr>
        <w:rFonts w:hint="default"/>
      </w:rPr>
    </w:lvl>
    <w:lvl w:ilvl="5">
      <w:start w:val="0"/>
      <w:numFmt w:val="bullet"/>
      <w:lvlText w:val="•"/>
      <w:lvlJc w:val="left"/>
      <w:pPr>
        <w:ind w:left="5716" w:hanging="267"/>
      </w:pPr>
      <w:rPr>
        <w:rFonts w:hint="default"/>
      </w:rPr>
    </w:lvl>
    <w:lvl w:ilvl="6">
      <w:start w:val="0"/>
      <w:numFmt w:val="bullet"/>
      <w:lvlText w:val="•"/>
      <w:lvlJc w:val="left"/>
      <w:pPr>
        <w:ind w:left="6645" w:hanging="267"/>
      </w:pPr>
      <w:rPr>
        <w:rFonts w:hint="default"/>
      </w:rPr>
    </w:lvl>
    <w:lvl w:ilvl="7">
      <w:start w:val="0"/>
      <w:numFmt w:val="bullet"/>
      <w:lvlText w:val="•"/>
      <w:lvlJc w:val="left"/>
      <w:pPr>
        <w:ind w:left="7574" w:hanging="267"/>
      </w:pPr>
      <w:rPr>
        <w:rFonts w:hint="default"/>
      </w:rPr>
    </w:lvl>
    <w:lvl w:ilvl="8">
      <w:start w:val="0"/>
      <w:numFmt w:val="bullet"/>
      <w:lvlText w:val="•"/>
      <w:lvlJc w:val="left"/>
      <w:pPr>
        <w:ind w:left="8503" w:hanging="267"/>
      </w:pPr>
      <w:rPr>
        <w:rFonts w:hint="default"/>
      </w:rPr>
    </w:lvl>
  </w:abstractNum>
  <w:abstractNum w:abstractNumId="41">
    <w:multiLevelType w:val="hybridMultilevel"/>
    <w:lvl w:ilvl="0">
      <w:start w:val="1"/>
      <w:numFmt w:val="upperRoman"/>
      <w:lvlText w:val="%1."/>
      <w:lvlJc w:val="left"/>
      <w:pPr>
        <w:ind w:left="1819" w:hanging="542"/>
        <w:jc w:val="left"/>
      </w:pPr>
      <w:rPr>
        <w:rFonts w:hint="default" w:ascii="Arial" w:hAnsi="Arial" w:eastAsia="Arial" w:cs="Arial"/>
        <w:w w:val="99"/>
        <w:sz w:val="23"/>
        <w:szCs w:val="23"/>
      </w:rPr>
    </w:lvl>
    <w:lvl w:ilvl="1">
      <w:start w:val="0"/>
      <w:numFmt w:val="bullet"/>
      <w:lvlText w:val="•"/>
      <w:lvlJc w:val="left"/>
      <w:pPr>
        <w:ind w:left="2674" w:hanging="542"/>
      </w:pPr>
      <w:rPr>
        <w:rFonts w:hint="default"/>
      </w:rPr>
    </w:lvl>
    <w:lvl w:ilvl="2">
      <w:start w:val="0"/>
      <w:numFmt w:val="bullet"/>
      <w:lvlText w:val="•"/>
      <w:lvlJc w:val="left"/>
      <w:pPr>
        <w:ind w:left="3528" w:hanging="542"/>
      </w:pPr>
      <w:rPr>
        <w:rFonts w:hint="default"/>
      </w:rPr>
    </w:lvl>
    <w:lvl w:ilvl="3">
      <w:start w:val="0"/>
      <w:numFmt w:val="bullet"/>
      <w:lvlText w:val="•"/>
      <w:lvlJc w:val="left"/>
      <w:pPr>
        <w:ind w:left="4382" w:hanging="542"/>
      </w:pPr>
      <w:rPr>
        <w:rFonts w:hint="default"/>
      </w:rPr>
    </w:lvl>
    <w:lvl w:ilvl="4">
      <w:start w:val="0"/>
      <w:numFmt w:val="bullet"/>
      <w:lvlText w:val="•"/>
      <w:lvlJc w:val="left"/>
      <w:pPr>
        <w:ind w:left="5236" w:hanging="542"/>
      </w:pPr>
      <w:rPr>
        <w:rFonts w:hint="default"/>
      </w:rPr>
    </w:lvl>
    <w:lvl w:ilvl="5">
      <w:start w:val="0"/>
      <w:numFmt w:val="bullet"/>
      <w:lvlText w:val="•"/>
      <w:lvlJc w:val="left"/>
      <w:pPr>
        <w:ind w:left="6091" w:hanging="542"/>
      </w:pPr>
      <w:rPr>
        <w:rFonts w:hint="default"/>
      </w:rPr>
    </w:lvl>
    <w:lvl w:ilvl="6">
      <w:start w:val="0"/>
      <w:numFmt w:val="bullet"/>
      <w:lvlText w:val="•"/>
      <w:lvlJc w:val="left"/>
      <w:pPr>
        <w:ind w:left="6945" w:hanging="542"/>
      </w:pPr>
      <w:rPr>
        <w:rFonts w:hint="default"/>
      </w:rPr>
    </w:lvl>
    <w:lvl w:ilvl="7">
      <w:start w:val="0"/>
      <w:numFmt w:val="bullet"/>
      <w:lvlText w:val="•"/>
      <w:lvlJc w:val="left"/>
      <w:pPr>
        <w:ind w:left="7799" w:hanging="542"/>
      </w:pPr>
      <w:rPr>
        <w:rFonts w:hint="default"/>
      </w:rPr>
    </w:lvl>
    <w:lvl w:ilvl="8">
      <w:start w:val="0"/>
      <w:numFmt w:val="bullet"/>
      <w:lvlText w:val="•"/>
      <w:lvlJc w:val="left"/>
      <w:pPr>
        <w:ind w:left="8653" w:hanging="542"/>
      </w:pPr>
      <w:rPr>
        <w:rFonts w:hint="default"/>
      </w:rPr>
    </w:lvl>
  </w:abstractNum>
  <w:abstractNum w:abstractNumId="40">
    <w:multiLevelType w:val="hybridMultilevel"/>
    <w:lvl w:ilvl="0">
      <w:start w:val="1"/>
      <w:numFmt w:val="upperRoman"/>
      <w:lvlText w:val="%1."/>
      <w:lvlJc w:val="left"/>
      <w:pPr>
        <w:ind w:left="1850" w:hanging="540"/>
        <w:jc w:val="left"/>
      </w:pPr>
      <w:rPr>
        <w:rFonts w:hint="default" w:ascii="Arial" w:hAnsi="Arial" w:eastAsia="Arial" w:cs="Arial"/>
        <w:w w:val="99"/>
        <w:sz w:val="23"/>
        <w:szCs w:val="23"/>
      </w:rPr>
    </w:lvl>
    <w:lvl w:ilvl="1">
      <w:start w:val="0"/>
      <w:numFmt w:val="bullet"/>
      <w:lvlText w:val="•"/>
      <w:lvlJc w:val="left"/>
      <w:pPr>
        <w:ind w:left="2710" w:hanging="540"/>
      </w:pPr>
      <w:rPr>
        <w:rFonts w:hint="default"/>
      </w:rPr>
    </w:lvl>
    <w:lvl w:ilvl="2">
      <w:start w:val="0"/>
      <w:numFmt w:val="bullet"/>
      <w:lvlText w:val="•"/>
      <w:lvlJc w:val="left"/>
      <w:pPr>
        <w:ind w:left="3560" w:hanging="540"/>
      </w:pPr>
      <w:rPr>
        <w:rFonts w:hint="default"/>
      </w:rPr>
    </w:lvl>
    <w:lvl w:ilvl="3">
      <w:start w:val="0"/>
      <w:numFmt w:val="bullet"/>
      <w:lvlText w:val="•"/>
      <w:lvlJc w:val="left"/>
      <w:pPr>
        <w:ind w:left="4410" w:hanging="540"/>
      </w:pPr>
      <w:rPr>
        <w:rFonts w:hint="default"/>
      </w:rPr>
    </w:lvl>
    <w:lvl w:ilvl="4">
      <w:start w:val="0"/>
      <w:numFmt w:val="bullet"/>
      <w:lvlText w:val="•"/>
      <w:lvlJc w:val="left"/>
      <w:pPr>
        <w:ind w:left="5260" w:hanging="540"/>
      </w:pPr>
      <w:rPr>
        <w:rFonts w:hint="default"/>
      </w:rPr>
    </w:lvl>
    <w:lvl w:ilvl="5">
      <w:start w:val="0"/>
      <w:numFmt w:val="bullet"/>
      <w:lvlText w:val="•"/>
      <w:lvlJc w:val="left"/>
      <w:pPr>
        <w:ind w:left="6111" w:hanging="540"/>
      </w:pPr>
      <w:rPr>
        <w:rFonts w:hint="default"/>
      </w:rPr>
    </w:lvl>
    <w:lvl w:ilvl="6">
      <w:start w:val="0"/>
      <w:numFmt w:val="bullet"/>
      <w:lvlText w:val="•"/>
      <w:lvlJc w:val="left"/>
      <w:pPr>
        <w:ind w:left="6961" w:hanging="540"/>
      </w:pPr>
      <w:rPr>
        <w:rFonts w:hint="default"/>
      </w:rPr>
    </w:lvl>
    <w:lvl w:ilvl="7">
      <w:start w:val="0"/>
      <w:numFmt w:val="bullet"/>
      <w:lvlText w:val="•"/>
      <w:lvlJc w:val="left"/>
      <w:pPr>
        <w:ind w:left="7811" w:hanging="540"/>
      </w:pPr>
      <w:rPr>
        <w:rFonts w:hint="default"/>
      </w:rPr>
    </w:lvl>
    <w:lvl w:ilvl="8">
      <w:start w:val="0"/>
      <w:numFmt w:val="bullet"/>
      <w:lvlText w:val="•"/>
      <w:lvlJc w:val="left"/>
      <w:pPr>
        <w:ind w:left="8661" w:hanging="540"/>
      </w:pPr>
      <w:rPr>
        <w:rFonts w:hint="default"/>
      </w:rPr>
    </w:lvl>
  </w:abstractNum>
  <w:abstractNum w:abstractNumId="39">
    <w:multiLevelType w:val="hybridMultilevel"/>
    <w:lvl w:ilvl="0">
      <w:start w:val="1"/>
      <w:numFmt w:val="upperRoman"/>
      <w:lvlText w:val="%1."/>
      <w:lvlJc w:val="left"/>
      <w:pPr>
        <w:ind w:left="1817" w:hanging="540"/>
        <w:jc w:val="left"/>
      </w:pPr>
      <w:rPr>
        <w:rFonts w:hint="default" w:ascii="Arial" w:hAnsi="Arial" w:eastAsia="Arial" w:cs="Arial"/>
        <w:w w:val="99"/>
        <w:sz w:val="23"/>
        <w:szCs w:val="23"/>
      </w:rPr>
    </w:lvl>
    <w:lvl w:ilvl="1">
      <w:start w:val="0"/>
      <w:numFmt w:val="bullet"/>
      <w:lvlText w:val="•"/>
      <w:lvlJc w:val="left"/>
      <w:pPr>
        <w:ind w:left="2674" w:hanging="540"/>
      </w:pPr>
      <w:rPr>
        <w:rFonts w:hint="default"/>
      </w:rPr>
    </w:lvl>
    <w:lvl w:ilvl="2">
      <w:start w:val="0"/>
      <w:numFmt w:val="bullet"/>
      <w:lvlText w:val="•"/>
      <w:lvlJc w:val="left"/>
      <w:pPr>
        <w:ind w:left="3528" w:hanging="540"/>
      </w:pPr>
      <w:rPr>
        <w:rFonts w:hint="default"/>
      </w:rPr>
    </w:lvl>
    <w:lvl w:ilvl="3">
      <w:start w:val="0"/>
      <w:numFmt w:val="bullet"/>
      <w:lvlText w:val="•"/>
      <w:lvlJc w:val="left"/>
      <w:pPr>
        <w:ind w:left="4382" w:hanging="540"/>
      </w:pPr>
      <w:rPr>
        <w:rFonts w:hint="default"/>
      </w:rPr>
    </w:lvl>
    <w:lvl w:ilvl="4">
      <w:start w:val="0"/>
      <w:numFmt w:val="bullet"/>
      <w:lvlText w:val="•"/>
      <w:lvlJc w:val="left"/>
      <w:pPr>
        <w:ind w:left="5236" w:hanging="540"/>
      </w:pPr>
      <w:rPr>
        <w:rFonts w:hint="default"/>
      </w:rPr>
    </w:lvl>
    <w:lvl w:ilvl="5">
      <w:start w:val="0"/>
      <w:numFmt w:val="bullet"/>
      <w:lvlText w:val="•"/>
      <w:lvlJc w:val="left"/>
      <w:pPr>
        <w:ind w:left="6091" w:hanging="540"/>
      </w:pPr>
      <w:rPr>
        <w:rFonts w:hint="default"/>
      </w:rPr>
    </w:lvl>
    <w:lvl w:ilvl="6">
      <w:start w:val="0"/>
      <w:numFmt w:val="bullet"/>
      <w:lvlText w:val="•"/>
      <w:lvlJc w:val="left"/>
      <w:pPr>
        <w:ind w:left="6945" w:hanging="540"/>
      </w:pPr>
      <w:rPr>
        <w:rFonts w:hint="default"/>
      </w:rPr>
    </w:lvl>
    <w:lvl w:ilvl="7">
      <w:start w:val="0"/>
      <w:numFmt w:val="bullet"/>
      <w:lvlText w:val="•"/>
      <w:lvlJc w:val="left"/>
      <w:pPr>
        <w:ind w:left="7799" w:hanging="540"/>
      </w:pPr>
      <w:rPr>
        <w:rFonts w:hint="default"/>
      </w:rPr>
    </w:lvl>
    <w:lvl w:ilvl="8">
      <w:start w:val="0"/>
      <w:numFmt w:val="bullet"/>
      <w:lvlText w:val="•"/>
      <w:lvlJc w:val="left"/>
      <w:pPr>
        <w:ind w:left="8653" w:hanging="540"/>
      </w:pPr>
      <w:rPr>
        <w:rFonts w:hint="default"/>
      </w:rPr>
    </w:lvl>
  </w:abstractNum>
  <w:abstractNum w:abstractNumId="37">
    <w:multiLevelType w:val="hybridMultilevel"/>
    <w:lvl w:ilvl="0">
      <w:start w:val="1"/>
      <w:numFmt w:val="upperRoman"/>
      <w:lvlText w:val="%1."/>
      <w:lvlJc w:val="left"/>
      <w:pPr>
        <w:ind w:left="1885" w:hanging="535"/>
        <w:jc w:val="left"/>
      </w:pPr>
      <w:rPr>
        <w:rFonts w:hint="default" w:ascii="Arial" w:hAnsi="Arial" w:eastAsia="Arial" w:cs="Arial"/>
        <w:spacing w:val="0"/>
        <w:w w:val="101"/>
        <w:sz w:val="20"/>
        <w:szCs w:val="20"/>
      </w:rPr>
    </w:lvl>
    <w:lvl w:ilvl="1">
      <w:start w:val="0"/>
      <w:numFmt w:val="bullet"/>
      <w:lvlText w:val="•"/>
      <w:lvlJc w:val="left"/>
      <w:pPr>
        <w:ind w:left="2728" w:hanging="535"/>
      </w:pPr>
      <w:rPr>
        <w:rFonts w:hint="default"/>
      </w:rPr>
    </w:lvl>
    <w:lvl w:ilvl="2">
      <w:start w:val="0"/>
      <w:numFmt w:val="bullet"/>
      <w:lvlText w:val="•"/>
      <w:lvlJc w:val="left"/>
      <w:pPr>
        <w:ind w:left="3576" w:hanging="535"/>
      </w:pPr>
      <w:rPr>
        <w:rFonts w:hint="default"/>
      </w:rPr>
    </w:lvl>
    <w:lvl w:ilvl="3">
      <w:start w:val="0"/>
      <w:numFmt w:val="bullet"/>
      <w:lvlText w:val="•"/>
      <w:lvlJc w:val="left"/>
      <w:pPr>
        <w:ind w:left="4424" w:hanging="535"/>
      </w:pPr>
      <w:rPr>
        <w:rFonts w:hint="default"/>
      </w:rPr>
    </w:lvl>
    <w:lvl w:ilvl="4">
      <w:start w:val="0"/>
      <w:numFmt w:val="bullet"/>
      <w:lvlText w:val="•"/>
      <w:lvlJc w:val="left"/>
      <w:pPr>
        <w:ind w:left="5272" w:hanging="535"/>
      </w:pPr>
      <w:rPr>
        <w:rFonts w:hint="default"/>
      </w:rPr>
    </w:lvl>
    <w:lvl w:ilvl="5">
      <w:start w:val="0"/>
      <w:numFmt w:val="bullet"/>
      <w:lvlText w:val="•"/>
      <w:lvlJc w:val="left"/>
      <w:pPr>
        <w:ind w:left="6121" w:hanging="535"/>
      </w:pPr>
      <w:rPr>
        <w:rFonts w:hint="default"/>
      </w:rPr>
    </w:lvl>
    <w:lvl w:ilvl="6">
      <w:start w:val="0"/>
      <w:numFmt w:val="bullet"/>
      <w:lvlText w:val="•"/>
      <w:lvlJc w:val="left"/>
      <w:pPr>
        <w:ind w:left="6969" w:hanging="535"/>
      </w:pPr>
      <w:rPr>
        <w:rFonts w:hint="default"/>
      </w:rPr>
    </w:lvl>
    <w:lvl w:ilvl="7">
      <w:start w:val="0"/>
      <w:numFmt w:val="bullet"/>
      <w:lvlText w:val="•"/>
      <w:lvlJc w:val="left"/>
      <w:pPr>
        <w:ind w:left="7817" w:hanging="535"/>
      </w:pPr>
      <w:rPr>
        <w:rFonts w:hint="default"/>
      </w:rPr>
    </w:lvl>
    <w:lvl w:ilvl="8">
      <w:start w:val="0"/>
      <w:numFmt w:val="bullet"/>
      <w:lvlText w:val="•"/>
      <w:lvlJc w:val="left"/>
      <w:pPr>
        <w:ind w:left="8665" w:hanging="535"/>
      </w:pPr>
      <w:rPr>
        <w:rFonts w:hint="default"/>
      </w:rPr>
    </w:lvl>
  </w:abstractNum>
  <w:abstractNum w:abstractNumId="36">
    <w:multiLevelType w:val="hybridMultilevel"/>
    <w:lvl w:ilvl="0">
      <w:start w:val="1"/>
      <w:numFmt w:val="upperRoman"/>
      <w:lvlText w:val="%1."/>
      <w:lvlJc w:val="left"/>
      <w:pPr>
        <w:ind w:left="1903" w:hanging="541"/>
        <w:jc w:val="left"/>
      </w:pPr>
      <w:rPr>
        <w:rFonts w:hint="default"/>
        <w:w w:val="99"/>
      </w:rPr>
    </w:lvl>
    <w:lvl w:ilvl="1">
      <w:start w:val="0"/>
      <w:numFmt w:val="bullet"/>
      <w:lvlText w:val="•"/>
      <w:lvlJc w:val="left"/>
      <w:pPr>
        <w:ind w:left="2746" w:hanging="541"/>
      </w:pPr>
      <w:rPr>
        <w:rFonts w:hint="default"/>
      </w:rPr>
    </w:lvl>
    <w:lvl w:ilvl="2">
      <w:start w:val="0"/>
      <w:numFmt w:val="bullet"/>
      <w:lvlText w:val="•"/>
      <w:lvlJc w:val="left"/>
      <w:pPr>
        <w:ind w:left="3592" w:hanging="541"/>
      </w:pPr>
      <w:rPr>
        <w:rFonts w:hint="default"/>
      </w:rPr>
    </w:lvl>
    <w:lvl w:ilvl="3">
      <w:start w:val="0"/>
      <w:numFmt w:val="bullet"/>
      <w:lvlText w:val="•"/>
      <w:lvlJc w:val="left"/>
      <w:pPr>
        <w:ind w:left="4438" w:hanging="541"/>
      </w:pPr>
      <w:rPr>
        <w:rFonts w:hint="default"/>
      </w:rPr>
    </w:lvl>
    <w:lvl w:ilvl="4">
      <w:start w:val="0"/>
      <w:numFmt w:val="bullet"/>
      <w:lvlText w:val="•"/>
      <w:lvlJc w:val="left"/>
      <w:pPr>
        <w:ind w:left="5284" w:hanging="541"/>
      </w:pPr>
      <w:rPr>
        <w:rFonts w:hint="default"/>
      </w:rPr>
    </w:lvl>
    <w:lvl w:ilvl="5">
      <w:start w:val="0"/>
      <w:numFmt w:val="bullet"/>
      <w:lvlText w:val="•"/>
      <w:lvlJc w:val="left"/>
      <w:pPr>
        <w:ind w:left="6131" w:hanging="541"/>
      </w:pPr>
      <w:rPr>
        <w:rFonts w:hint="default"/>
      </w:rPr>
    </w:lvl>
    <w:lvl w:ilvl="6">
      <w:start w:val="0"/>
      <w:numFmt w:val="bullet"/>
      <w:lvlText w:val="•"/>
      <w:lvlJc w:val="left"/>
      <w:pPr>
        <w:ind w:left="6977" w:hanging="541"/>
      </w:pPr>
      <w:rPr>
        <w:rFonts w:hint="default"/>
      </w:rPr>
    </w:lvl>
    <w:lvl w:ilvl="7">
      <w:start w:val="0"/>
      <w:numFmt w:val="bullet"/>
      <w:lvlText w:val="•"/>
      <w:lvlJc w:val="left"/>
      <w:pPr>
        <w:ind w:left="7823" w:hanging="541"/>
      </w:pPr>
      <w:rPr>
        <w:rFonts w:hint="default"/>
      </w:rPr>
    </w:lvl>
    <w:lvl w:ilvl="8">
      <w:start w:val="0"/>
      <w:numFmt w:val="bullet"/>
      <w:lvlText w:val="•"/>
      <w:lvlJc w:val="left"/>
      <w:pPr>
        <w:ind w:left="8669" w:hanging="541"/>
      </w:pPr>
      <w:rPr>
        <w:rFonts w:hint="default"/>
      </w:rPr>
    </w:lvl>
  </w:abstractNum>
  <w:abstractNum w:abstractNumId="35">
    <w:multiLevelType w:val="hybridMultilevel"/>
    <w:lvl w:ilvl="0">
      <w:start w:val="1"/>
      <w:numFmt w:val="upperRoman"/>
      <w:lvlText w:val="%1."/>
      <w:lvlJc w:val="left"/>
      <w:pPr>
        <w:ind w:left="1835" w:hanging="539"/>
        <w:jc w:val="left"/>
      </w:pPr>
      <w:rPr>
        <w:rFonts w:hint="default" w:ascii="Arial" w:hAnsi="Arial" w:eastAsia="Arial" w:cs="Arial"/>
        <w:w w:val="99"/>
        <w:sz w:val="23"/>
        <w:szCs w:val="23"/>
      </w:rPr>
    </w:lvl>
    <w:lvl w:ilvl="1">
      <w:start w:val="0"/>
      <w:numFmt w:val="bullet"/>
      <w:lvlText w:val="•"/>
      <w:lvlJc w:val="left"/>
      <w:pPr>
        <w:ind w:left="2692" w:hanging="539"/>
      </w:pPr>
      <w:rPr>
        <w:rFonts w:hint="default"/>
      </w:rPr>
    </w:lvl>
    <w:lvl w:ilvl="2">
      <w:start w:val="0"/>
      <w:numFmt w:val="bullet"/>
      <w:lvlText w:val="•"/>
      <w:lvlJc w:val="left"/>
      <w:pPr>
        <w:ind w:left="3544" w:hanging="539"/>
      </w:pPr>
      <w:rPr>
        <w:rFonts w:hint="default"/>
      </w:rPr>
    </w:lvl>
    <w:lvl w:ilvl="3">
      <w:start w:val="0"/>
      <w:numFmt w:val="bullet"/>
      <w:lvlText w:val="•"/>
      <w:lvlJc w:val="left"/>
      <w:pPr>
        <w:ind w:left="4396" w:hanging="539"/>
      </w:pPr>
      <w:rPr>
        <w:rFonts w:hint="default"/>
      </w:rPr>
    </w:lvl>
    <w:lvl w:ilvl="4">
      <w:start w:val="0"/>
      <w:numFmt w:val="bullet"/>
      <w:lvlText w:val="•"/>
      <w:lvlJc w:val="left"/>
      <w:pPr>
        <w:ind w:left="5248" w:hanging="539"/>
      </w:pPr>
      <w:rPr>
        <w:rFonts w:hint="default"/>
      </w:rPr>
    </w:lvl>
    <w:lvl w:ilvl="5">
      <w:start w:val="0"/>
      <w:numFmt w:val="bullet"/>
      <w:lvlText w:val="•"/>
      <w:lvlJc w:val="left"/>
      <w:pPr>
        <w:ind w:left="6101" w:hanging="539"/>
      </w:pPr>
      <w:rPr>
        <w:rFonts w:hint="default"/>
      </w:rPr>
    </w:lvl>
    <w:lvl w:ilvl="6">
      <w:start w:val="0"/>
      <w:numFmt w:val="bullet"/>
      <w:lvlText w:val="•"/>
      <w:lvlJc w:val="left"/>
      <w:pPr>
        <w:ind w:left="6953" w:hanging="539"/>
      </w:pPr>
      <w:rPr>
        <w:rFonts w:hint="default"/>
      </w:rPr>
    </w:lvl>
    <w:lvl w:ilvl="7">
      <w:start w:val="0"/>
      <w:numFmt w:val="bullet"/>
      <w:lvlText w:val="•"/>
      <w:lvlJc w:val="left"/>
      <w:pPr>
        <w:ind w:left="7805" w:hanging="539"/>
      </w:pPr>
      <w:rPr>
        <w:rFonts w:hint="default"/>
      </w:rPr>
    </w:lvl>
    <w:lvl w:ilvl="8">
      <w:start w:val="0"/>
      <w:numFmt w:val="bullet"/>
      <w:lvlText w:val="•"/>
      <w:lvlJc w:val="left"/>
      <w:pPr>
        <w:ind w:left="8657" w:hanging="539"/>
      </w:pPr>
      <w:rPr>
        <w:rFonts w:hint="default"/>
      </w:rPr>
    </w:lvl>
  </w:abstractNum>
  <w:abstractNum w:abstractNumId="34">
    <w:multiLevelType w:val="hybridMultilevel"/>
    <w:lvl w:ilvl="0">
      <w:start w:val="1"/>
      <w:numFmt w:val="upperRoman"/>
      <w:lvlText w:val="%1."/>
      <w:lvlJc w:val="left"/>
      <w:pPr>
        <w:ind w:left="1835" w:hanging="539"/>
        <w:jc w:val="left"/>
      </w:pPr>
      <w:rPr>
        <w:rFonts w:hint="default" w:ascii="Arial" w:hAnsi="Arial" w:eastAsia="Arial" w:cs="Arial"/>
        <w:w w:val="99"/>
        <w:sz w:val="23"/>
        <w:szCs w:val="23"/>
      </w:rPr>
    </w:lvl>
    <w:lvl w:ilvl="1">
      <w:start w:val="0"/>
      <w:numFmt w:val="bullet"/>
      <w:lvlText w:val="•"/>
      <w:lvlJc w:val="left"/>
      <w:pPr>
        <w:ind w:left="2692" w:hanging="539"/>
      </w:pPr>
      <w:rPr>
        <w:rFonts w:hint="default"/>
      </w:rPr>
    </w:lvl>
    <w:lvl w:ilvl="2">
      <w:start w:val="0"/>
      <w:numFmt w:val="bullet"/>
      <w:lvlText w:val="•"/>
      <w:lvlJc w:val="left"/>
      <w:pPr>
        <w:ind w:left="3544" w:hanging="539"/>
      </w:pPr>
      <w:rPr>
        <w:rFonts w:hint="default"/>
      </w:rPr>
    </w:lvl>
    <w:lvl w:ilvl="3">
      <w:start w:val="0"/>
      <w:numFmt w:val="bullet"/>
      <w:lvlText w:val="•"/>
      <w:lvlJc w:val="left"/>
      <w:pPr>
        <w:ind w:left="4396" w:hanging="539"/>
      </w:pPr>
      <w:rPr>
        <w:rFonts w:hint="default"/>
      </w:rPr>
    </w:lvl>
    <w:lvl w:ilvl="4">
      <w:start w:val="0"/>
      <w:numFmt w:val="bullet"/>
      <w:lvlText w:val="•"/>
      <w:lvlJc w:val="left"/>
      <w:pPr>
        <w:ind w:left="5248" w:hanging="539"/>
      </w:pPr>
      <w:rPr>
        <w:rFonts w:hint="default"/>
      </w:rPr>
    </w:lvl>
    <w:lvl w:ilvl="5">
      <w:start w:val="0"/>
      <w:numFmt w:val="bullet"/>
      <w:lvlText w:val="•"/>
      <w:lvlJc w:val="left"/>
      <w:pPr>
        <w:ind w:left="6101" w:hanging="539"/>
      </w:pPr>
      <w:rPr>
        <w:rFonts w:hint="default"/>
      </w:rPr>
    </w:lvl>
    <w:lvl w:ilvl="6">
      <w:start w:val="0"/>
      <w:numFmt w:val="bullet"/>
      <w:lvlText w:val="•"/>
      <w:lvlJc w:val="left"/>
      <w:pPr>
        <w:ind w:left="6953" w:hanging="539"/>
      </w:pPr>
      <w:rPr>
        <w:rFonts w:hint="default"/>
      </w:rPr>
    </w:lvl>
    <w:lvl w:ilvl="7">
      <w:start w:val="0"/>
      <w:numFmt w:val="bullet"/>
      <w:lvlText w:val="•"/>
      <w:lvlJc w:val="left"/>
      <w:pPr>
        <w:ind w:left="7805" w:hanging="539"/>
      </w:pPr>
      <w:rPr>
        <w:rFonts w:hint="default"/>
      </w:rPr>
    </w:lvl>
    <w:lvl w:ilvl="8">
      <w:start w:val="0"/>
      <w:numFmt w:val="bullet"/>
      <w:lvlText w:val="•"/>
      <w:lvlJc w:val="left"/>
      <w:pPr>
        <w:ind w:left="8657" w:hanging="539"/>
      </w:pPr>
      <w:rPr>
        <w:rFonts w:hint="default"/>
      </w:rPr>
    </w:lvl>
  </w:abstractNum>
  <w:abstractNum w:abstractNumId="33">
    <w:multiLevelType w:val="hybridMultilevel"/>
    <w:lvl w:ilvl="0">
      <w:start w:val="1"/>
      <w:numFmt w:val="upperRoman"/>
      <w:lvlText w:val="%1."/>
      <w:lvlJc w:val="left"/>
      <w:pPr>
        <w:ind w:left="1858" w:hanging="537"/>
        <w:jc w:val="left"/>
      </w:pPr>
      <w:rPr>
        <w:rFonts w:hint="default" w:ascii="Arial" w:hAnsi="Arial" w:eastAsia="Arial" w:cs="Arial"/>
        <w:w w:val="103"/>
        <w:sz w:val="22"/>
        <w:szCs w:val="22"/>
      </w:rPr>
    </w:lvl>
    <w:lvl w:ilvl="1">
      <w:start w:val="0"/>
      <w:numFmt w:val="bullet"/>
      <w:lvlText w:val="•"/>
      <w:lvlJc w:val="left"/>
      <w:pPr>
        <w:ind w:left="2710" w:hanging="537"/>
      </w:pPr>
      <w:rPr>
        <w:rFonts w:hint="default"/>
      </w:rPr>
    </w:lvl>
    <w:lvl w:ilvl="2">
      <w:start w:val="0"/>
      <w:numFmt w:val="bullet"/>
      <w:lvlText w:val="•"/>
      <w:lvlJc w:val="left"/>
      <w:pPr>
        <w:ind w:left="3560" w:hanging="537"/>
      </w:pPr>
      <w:rPr>
        <w:rFonts w:hint="default"/>
      </w:rPr>
    </w:lvl>
    <w:lvl w:ilvl="3">
      <w:start w:val="0"/>
      <w:numFmt w:val="bullet"/>
      <w:lvlText w:val="•"/>
      <w:lvlJc w:val="left"/>
      <w:pPr>
        <w:ind w:left="4410" w:hanging="537"/>
      </w:pPr>
      <w:rPr>
        <w:rFonts w:hint="default"/>
      </w:rPr>
    </w:lvl>
    <w:lvl w:ilvl="4">
      <w:start w:val="0"/>
      <w:numFmt w:val="bullet"/>
      <w:lvlText w:val="•"/>
      <w:lvlJc w:val="left"/>
      <w:pPr>
        <w:ind w:left="5260" w:hanging="537"/>
      </w:pPr>
      <w:rPr>
        <w:rFonts w:hint="default"/>
      </w:rPr>
    </w:lvl>
    <w:lvl w:ilvl="5">
      <w:start w:val="0"/>
      <w:numFmt w:val="bullet"/>
      <w:lvlText w:val="•"/>
      <w:lvlJc w:val="left"/>
      <w:pPr>
        <w:ind w:left="6111" w:hanging="537"/>
      </w:pPr>
      <w:rPr>
        <w:rFonts w:hint="default"/>
      </w:rPr>
    </w:lvl>
    <w:lvl w:ilvl="6">
      <w:start w:val="0"/>
      <w:numFmt w:val="bullet"/>
      <w:lvlText w:val="•"/>
      <w:lvlJc w:val="left"/>
      <w:pPr>
        <w:ind w:left="6961" w:hanging="537"/>
      </w:pPr>
      <w:rPr>
        <w:rFonts w:hint="default"/>
      </w:rPr>
    </w:lvl>
    <w:lvl w:ilvl="7">
      <w:start w:val="0"/>
      <w:numFmt w:val="bullet"/>
      <w:lvlText w:val="•"/>
      <w:lvlJc w:val="left"/>
      <w:pPr>
        <w:ind w:left="7811" w:hanging="537"/>
      </w:pPr>
      <w:rPr>
        <w:rFonts w:hint="default"/>
      </w:rPr>
    </w:lvl>
    <w:lvl w:ilvl="8">
      <w:start w:val="0"/>
      <w:numFmt w:val="bullet"/>
      <w:lvlText w:val="•"/>
      <w:lvlJc w:val="left"/>
      <w:pPr>
        <w:ind w:left="8661" w:hanging="537"/>
      </w:pPr>
      <w:rPr>
        <w:rFonts w:hint="default"/>
      </w:rPr>
    </w:lvl>
  </w:abstractNum>
  <w:abstractNum w:abstractNumId="32">
    <w:multiLevelType w:val="hybridMultilevel"/>
    <w:lvl w:ilvl="0">
      <w:start w:val="1"/>
      <w:numFmt w:val="upperRoman"/>
      <w:lvlText w:val="%1."/>
      <w:lvlJc w:val="left"/>
      <w:pPr>
        <w:ind w:left="1841" w:hanging="539"/>
        <w:jc w:val="left"/>
      </w:pPr>
      <w:rPr>
        <w:rFonts w:hint="default" w:ascii="Arial" w:hAnsi="Arial" w:eastAsia="Arial" w:cs="Arial"/>
        <w:w w:val="103"/>
        <w:sz w:val="22"/>
        <w:szCs w:val="22"/>
      </w:rPr>
    </w:lvl>
    <w:lvl w:ilvl="1">
      <w:start w:val="0"/>
      <w:numFmt w:val="bullet"/>
      <w:lvlText w:val="•"/>
      <w:lvlJc w:val="left"/>
      <w:pPr>
        <w:ind w:left="2692" w:hanging="539"/>
      </w:pPr>
      <w:rPr>
        <w:rFonts w:hint="default"/>
      </w:rPr>
    </w:lvl>
    <w:lvl w:ilvl="2">
      <w:start w:val="0"/>
      <w:numFmt w:val="bullet"/>
      <w:lvlText w:val="•"/>
      <w:lvlJc w:val="left"/>
      <w:pPr>
        <w:ind w:left="3544" w:hanging="539"/>
      </w:pPr>
      <w:rPr>
        <w:rFonts w:hint="default"/>
      </w:rPr>
    </w:lvl>
    <w:lvl w:ilvl="3">
      <w:start w:val="0"/>
      <w:numFmt w:val="bullet"/>
      <w:lvlText w:val="•"/>
      <w:lvlJc w:val="left"/>
      <w:pPr>
        <w:ind w:left="4396" w:hanging="539"/>
      </w:pPr>
      <w:rPr>
        <w:rFonts w:hint="default"/>
      </w:rPr>
    </w:lvl>
    <w:lvl w:ilvl="4">
      <w:start w:val="0"/>
      <w:numFmt w:val="bullet"/>
      <w:lvlText w:val="•"/>
      <w:lvlJc w:val="left"/>
      <w:pPr>
        <w:ind w:left="5248" w:hanging="539"/>
      </w:pPr>
      <w:rPr>
        <w:rFonts w:hint="default"/>
      </w:rPr>
    </w:lvl>
    <w:lvl w:ilvl="5">
      <w:start w:val="0"/>
      <w:numFmt w:val="bullet"/>
      <w:lvlText w:val="•"/>
      <w:lvlJc w:val="left"/>
      <w:pPr>
        <w:ind w:left="6101" w:hanging="539"/>
      </w:pPr>
      <w:rPr>
        <w:rFonts w:hint="default"/>
      </w:rPr>
    </w:lvl>
    <w:lvl w:ilvl="6">
      <w:start w:val="0"/>
      <w:numFmt w:val="bullet"/>
      <w:lvlText w:val="•"/>
      <w:lvlJc w:val="left"/>
      <w:pPr>
        <w:ind w:left="6953" w:hanging="539"/>
      </w:pPr>
      <w:rPr>
        <w:rFonts w:hint="default"/>
      </w:rPr>
    </w:lvl>
    <w:lvl w:ilvl="7">
      <w:start w:val="0"/>
      <w:numFmt w:val="bullet"/>
      <w:lvlText w:val="•"/>
      <w:lvlJc w:val="left"/>
      <w:pPr>
        <w:ind w:left="7805" w:hanging="539"/>
      </w:pPr>
      <w:rPr>
        <w:rFonts w:hint="default"/>
      </w:rPr>
    </w:lvl>
    <w:lvl w:ilvl="8">
      <w:start w:val="0"/>
      <w:numFmt w:val="bullet"/>
      <w:lvlText w:val="•"/>
      <w:lvlJc w:val="left"/>
      <w:pPr>
        <w:ind w:left="8657" w:hanging="539"/>
      </w:pPr>
      <w:rPr>
        <w:rFonts w:hint="default"/>
      </w:rPr>
    </w:lvl>
  </w:abstractNum>
  <w:abstractNum w:abstractNumId="31">
    <w:multiLevelType w:val="hybridMultilevel"/>
    <w:lvl w:ilvl="0">
      <w:start w:val="1"/>
      <w:numFmt w:val="upperRoman"/>
      <w:lvlText w:val="%1."/>
      <w:lvlJc w:val="left"/>
      <w:pPr>
        <w:ind w:left="1834" w:hanging="539"/>
        <w:jc w:val="left"/>
      </w:pPr>
      <w:rPr>
        <w:rFonts w:hint="default" w:ascii="Arial" w:hAnsi="Arial" w:eastAsia="Arial" w:cs="Arial"/>
        <w:w w:val="103"/>
        <w:sz w:val="22"/>
        <w:szCs w:val="22"/>
      </w:rPr>
    </w:lvl>
    <w:lvl w:ilvl="1">
      <w:start w:val="0"/>
      <w:numFmt w:val="bullet"/>
      <w:lvlText w:val="•"/>
      <w:lvlJc w:val="left"/>
      <w:pPr>
        <w:ind w:left="2692" w:hanging="539"/>
      </w:pPr>
      <w:rPr>
        <w:rFonts w:hint="default"/>
      </w:rPr>
    </w:lvl>
    <w:lvl w:ilvl="2">
      <w:start w:val="0"/>
      <w:numFmt w:val="bullet"/>
      <w:lvlText w:val="•"/>
      <w:lvlJc w:val="left"/>
      <w:pPr>
        <w:ind w:left="3544" w:hanging="539"/>
      </w:pPr>
      <w:rPr>
        <w:rFonts w:hint="default"/>
      </w:rPr>
    </w:lvl>
    <w:lvl w:ilvl="3">
      <w:start w:val="0"/>
      <w:numFmt w:val="bullet"/>
      <w:lvlText w:val="•"/>
      <w:lvlJc w:val="left"/>
      <w:pPr>
        <w:ind w:left="4396" w:hanging="539"/>
      </w:pPr>
      <w:rPr>
        <w:rFonts w:hint="default"/>
      </w:rPr>
    </w:lvl>
    <w:lvl w:ilvl="4">
      <w:start w:val="0"/>
      <w:numFmt w:val="bullet"/>
      <w:lvlText w:val="•"/>
      <w:lvlJc w:val="left"/>
      <w:pPr>
        <w:ind w:left="5248" w:hanging="539"/>
      </w:pPr>
      <w:rPr>
        <w:rFonts w:hint="default"/>
      </w:rPr>
    </w:lvl>
    <w:lvl w:ilvl="5">
      <w:start w:val="0"/>
      <w:numFmt w:val="bullet"/>
      <w:lvlText w:val="•"/>
      <w:lvlJc w:val="left"/>
      <w:pPr>
        <w:ind w:left="6101" w:hanging="539"/>
      </w:pPr>
      <w:rPr>
        <w:rFonts w:hint="default"/>
      </w:rPr>
    </w:lvl>
    <w:lvl w:ilvl="6">
      <w:start w:val="0"/>
      <w:numFmt w:val="bullet"/>
      <w:lvlText w:val="•"/>
      <w:lvlJc w:val="left"/>
      <w:pPr>
        <w:ind w:left="6953" w:hanging="539"/>
      </w:pPr>
      <w:rPr>
        <w:rFonts w:hint="default"/>
      </w:rPr>
    </w:lvl>
    <w:lvl w:ilvl="7">
      <w:start w:val="0"/>
      <w:numFmt w:val="bullet"/>
      <w:lvlText w:val="•"/>
      <w:lvlJc w:val="left"/>
      <w:pPr>
        <w:ind w:left="7805" w:hanging="539"/>
      </w:pPr>
      <w:rPr>
        <w:rFonts w:hint="default"/>
      </w:rPr>
    </w:lvl>
    <w:lvl w:ilvl="8">
      <w:start w:val="0"/>
      <w:numFmt w:val="bullet"/>
      <w:lvlText w:val="•"/>
      <w:lvlJc w:val="left"/>
      <w:pPr>
        <w:ind w:left="8657" w:hanging="539"/>
      </w:pPr>
      <w:rPr>
        <w:rFonts w:hint="default"/>
      </w:rPr>
    </w:lvl>
  </w:abstractNum>
  <w:abstractNum w:abstractNumId="30">
    <w:multiLevelType w:val="hybridMultilevel"/>
    <w:lvl w:ilvl="0">
      <w:start w:val="1"/>
      <w:numFmt w:val="upperRoman"/>
      <w:lvlText w:val="%1."/>
      <w:lvlJc w:val="left"/>
      <w:pPr>
        <w:ind w:left="1871" w:hanging="541"/>
        <w:jc w:val="left"/>
      </w:pPr>
      <w:rPr>
        <w:rFonts w:hint="default"/>
        <w:w w:val="99"/>
      </w:rPr>
    </w:lvl>
    <w:lvl w:ilvl="1">
      <w:start w:val="0"/>
      <w:numFmt w:val="bullet"/>
      <w:lvlText w:val="•"/>
      <w:lvlJc w:val="left"/>
      <w:pPr>
        <w:ind w:left="2728" w:hanging="541"/>
      </w:pPr>
      <w:rPr>
        <w:rFonts w:hint="default"/>
      </w:rPr>
    </w:lvl>
    <w:lvl w:ilvl="2">
      <w:start w:val="0"/>
      <w:numFmt w:val="bullet"/>
      <w:lvlText w:val="•"/>
      <w:lvlJc w:val="left"/>
      <w:pPr>
        <w:ind w:left="3576" w:hanging="541"/>
      </w:pPr>
      <w:rPr>
        <w:rFonts w:hint="default"/>
      </w:rPr>
    </w:lvl>
    <w:lvl w:ilvl="3">
      <w:start w:val="0"/>
      <w:numFmt w:val="bullet"/>
      <w:lvlText w:val="•"/>
      <w:lvlJc w:val="left"/>
      <w:pPr>
        <w:ind w:left="4424" w:hanging="541"/>
      </w:pPr>
      <w:rPr>
        <w:rFonts w:hint="default"/>
      </w:rPr>
    </w:lvl>
    <w:lvl w:ilvl="4">
      <w:start w:val="0"/>
      <w:numFmt w:val="bullet"/>
      <w:lvlText w:val="•"/>
      <w:lvlJc w:val="left"/>
      <w:pPr>
        <w:ind w:left="5272" w:hanging="541"/>
      </w:pPr>
      <w:rPr>
        <w:rFonts w:hint="default"/>
      </w:rPr>
    </w:lvl>
    <w:lvl w:ilvl="5">
      <w:start w:val="0"/>
      <w:numFmt w:val="bullet"/>
      <w:lvlText w:val="•"/>
      <w:lvlJc w:val="left"/>
      <w:pPr>
        <w:ind w:left="6121" w:hanging="541"/>
      </w:pPr>
      <w:rPr>
        <w:rFonts w:hint="default"/>
      </w:rPr>
    </w:lvl>
    <w:lvl w:ilvl="6">
      <w:start w:val="0"/>
      <w:numFmt w:val="bullet"/>
      <w:lvlText w:val="•"/>
      <w:lvlJc w:val="left"/>
      <w:pPr>
        <w:ind w:left="6969" w:hanging="541"/>
      </w:pPr>
      <w:rPr>
        <w:rFonts w:hint="default"/>
      </w:rPr>
    </w:lvl>
    <w:lvl w:ilvl="7">
      <w:start w:val="0"/>
      <w:numFmt w:val="bullet"/>
      <w:lvlText w:val="•"/>
      <w:lvlJc w:val="left"/>
      <w:pPr>
        <w:ind w:left="7817" w:hanging="541"/>
      </w:pPr>
      <w:rPr>
        <w:rFonts w:hint="default"/>
      </w:rPr>
    </w:lvl>
    <w:lvl w:ilvl="8">
      <w:start w:val="0"/>
      <w:numFmt w:val="bullet"/>
      <w:lvlText w:val="•"/>
      <w:lvlJc w:val="left"/>
      <w:pPr>
        <w:ind w:left="8665" w:hanging="541"/>
      </w:pPr>
      <w:rPr>
        <w:rFonts w:hint="default"/>
      </w:rPr>
    </w:lvl>
  </w:abstractNum>
  <w:abstractNum w:abstractNumId="29">
    <w:multiLevelType w:val="hybridMultilevel"/>
    <w:lvl w:ilvl="0">
      <w:start w:val="1"/>
      <w:numFmt w:val="upperRoman"/>
      <w:lvlText w:val="%1."/>
      <w:lvlJc w:val="left"/>
      <w:pPr>
        <w:ind w:left="1871" w:hanging="541"/>
        <w:jc w:val="left"/>
      </w:pPr>
      <w:rPr>
        <w:rFonts w:hint="default" w:ascii="Arial" w:hAnsi="Arial" w:eastAsia="Arial" w:cs="Arial"/>
        <w:w w:val="99"/>
        <w:sz w:val="23"/>
        <w:szCs w:val="23"/>
      </w:rPr>
    </w:lvl>
    <w:lvl w:ilvl="1">
      <w:start w:val="0"/>
      <w:numFmt w:val="bullet"/>
      <w:lvlText w:val="•"/>
      <w:lvlJc w:val="left"/>
      <w:pPr>
        <w:ind w:left="2728" w:hanging="541"/>
      </w:pPr>
      <w:rPr>
        <w:rFonts w:hint="default"/>
      </w:rPr>
    </w:lvl>
    <w:lvl w:ilvl="2">
      <w:start w:val="0"/>
      <w:numFmt w:val="bullet"/>
      <w:lvlText w:val="•"/>
      <w:lvlJc w:val="left"/>
      <w:pPr>
        <w:ind w:left="3576" w:hanging="541"/>
      </w:pPr>
      <w:rPr>
        <w:rFonts w:hint="default"/>
      </w:rPr>
    </w:lvl>
    <w:lvl w:ilvl="3">
      <w:start w:val="0"/>
      <w:numFmt w:val="bullet"/>
      <w:lvlText w:val="•"/>
      <w:lvlJc w:val="left"/>
      <w:pPr>
        <w:ind w:left="4424" w:hanging="541"/>
      </w:pPr>
      <w:rPr>
        <w:rFonts w:hint="default"/>
      </w:rPr>
    </w:lvl>
    <w:lvl w:ilvl="4">
      <w:start w:val="0"/>
      <w:numFmt w:val="bullet"/>
      <w:lvlText w:val="•"/>
      <w:lvlJc w:val="left"/>
      <w:pPr>
        <w:ind w:left="5272" w:hanging="541"/>
      </w:pPr>
      <w:rPr>
        <w:rFonts w:hint="default"/>
      </w:rPr>
    </w:lvl>
    <w:lvl w:ilvl="5">
      <w:start w:val="0"/>
      <w:numFmt w:val="bullet"/>
      <w:lvlText w:val="•"/>
      <w:lvlJc w:val="left"/>
      <w:pPr>
        <w:ind w:left="6121" w:hanging="541"/>
      </w:pPr>
      <w:rPr>
        <w:rFonts w:hint="default"/>
      </w:rPr>
    </w:lvl>
    <w:lvl w:ilvl="6">
      <w:start w:val="0"/>
      <w:numFmt w:val="bullet"/>
      <w:lvlText w:val="•"/>
      <w:lvlJc w:val="left"/>
      <w:pPr>
        <w:ind w:left="6969" w:hanging="541"/>
      </w:pPr>
      <w:rPr>
        <w:rFonts w:hint="default"/>
      </w:rPr>
    </w:lvl>
    <w:lvl w:ilvl="7">
      <w:start w:val="0"/>
      <w:numFmt w:val="bullet"/>
      <w:lvlText w:val="•"/>
      <w:lvlJc w:val="left"/>
      <w:pPr>
        <w:ind w:left="7817" w:hanging="541"/>
      </w:pPr>
      <w:rPr>
        <w:rFonts w:hint="default"/>
      </w:rPr>
    </w:lvl>
    <w:lvl w:ilvl="8">
      <w:start w:val="0"/>
      <w:numFmt w:val="bullet"/>
      <w:lvlText w:val="•"/>
      <w:lvlJc w:val="left"/>
      <w:pPr>
        <w:ind w:left="8665" w:hanging="541"/>
      </w:pPr>
      <w:rPr>
        <w:rFonts w:hint="default"/>
      </w:rPr>
    </w:lvl>
  </w:abstractNum>
  <w:abstractNum w:abstractNumId="28">
    <w:multiLevelType w:val="hybridMultilevel"/>
    <w:lvl w:ilvl="0">
      <w:start w:val="1"/>
      <w:numFmt w:val="upperRoman"/>
      <w:lvlText w:val="%1."/>
      <w:lvlJc w:val="left"/>
      <w:pPr>
        <w:ind w:left="1818" w:hanging="541"/>
        <w:jc w:val="left"/>
      </w:pPr>
      <w:rPr>
        <w:rFonts w:hint="default" w:ascii="Arial" w:hAnsi="Arial" w:eastAsia="Arial" w:cs="Arial"/>
        <w:w w:val="99"/>
        <w:sz w:val="23"/>
        <w:szCs w:val="23"/>
      </w:rPr>
    </w:lvl>
    <w:lvl w:ilvl="1">
      <w:start w:val="0"/>
      <w:numFmt w:val="bullet"/>
      <w:lvlText w:val="•"/>
      <w:lvlJc w:val="left"/>
      <w:pPr>
        <w:ind w:left="2674" w:hanging="541"/>
      </w:pPr>
      <w:rPr>
        <w:rFonts w:hint="default"/>
      </w:rPr>
    </w:lvl>
    <w:lvl w:ilvl="2">
      <w:start w:val="0"/>
      <w:numFmt w:val="bullet"/>
      <w:lvlText w:val="•"/>
      <w:lvlJc w:val="left"/>
      <w:pPr>
        <w:ind w:left="3528" w:hanging="541"/>
      </w:pPr>
      <w:rPr>
        <w:rFonts w:hint="default"/>
      </w:rPr>
    </w:lvl>
    <w:lvl w:ilvl="3">
      <w:start w:val="0"/>
      <w:numFmt w:val="bullet"/>
      <w:lvlText w:val="•"/>
      <w:lvlJc w:val="left"/>
      <w:pPr>
        <w:ind w:left="4382" w:hanging="541"/>
      </w:pPr>
      <w:rPr>
        <w:rFonts w:hint="default"/>
      </w:rPr>
    </w:lvl>
    <w:lvl w:ilvl="4">
      <w:start w:val="0"/>
      <w:numFmt w:val="bullet"/>
      <w:lvlText w:val="•"/>
      <w:lvlJc w:val="left"/>
      <w:pPr>
        <w:ind w:left="5236" w:hanging="541"/>
      </w:pPr>
      <w:rPr>
        <w:rFonts w:hint="default"/>
      </w:rPr>
    </w:lvl>
    <w:lvl w:ilvl="5">
      <w:start w:val="0"/>
      <w:numFmt w:val="bullet"/>
      <w:lvlText w:val="•"/>
      <w:lvlJc w:val="left"/>
      <w:pPr>
        <w:ind w:left="6091" w:hanging="541"/>
      </w:pPr>
      <w:rPr>
        <w:rFonts w:hint="default"/>
      </w:rPr>
    </w:lvl>
    <w:lvl w:ilvl="6">
      <w:start w:val="0"/>
      <w:numFmt w:val="bullet"/>
      <w:lvlText w:val="•"/>
      <w:lvlJc w:val="left"/>
      <w:pPr>
        <w:ind w:left="6945" w:hanging="541"/>
      </w:pPr>
      <w:rPr>
        <w:rFonts w:hint="default"/>
      </w:rPr>
    </w:lvl>
    <w:lvl w:ilvl="7">
      <w:start w:val="0"/>
      <w:numFmt w:val="bullet"/>
      <w:lvlText w:val="•"/>
      <w:lvlJc w:val="left"/>
      <w:pPr>
        <w:ind w:left="7799" w:hanging="541"/>
      </w:pPr>
      <w:rPr>
        <w:rFonts w:hint="default"/>
      </w:rPr>
    </w:lvl>
    <w:lvl w:ilvl="8">
      <w:start w:val="0"/>
      <w:numFmt w:val="bullet"/>
      <w:lvlText w:val="•"/>
      <w:lvlJc w:val="left"/>
      <w:pPr>
        <w:ind w:left="8653" w:hanging="541"/>
      </w:pPr>
      <w:rPr>
        <w:rFonts w:hint="default"/>
      </w:rPr>
    </w:lvl>
  </w:abstractNum>
  <w:abstractNum w:abstractNumId="27">
    <w:multiLevelType w:val="hybridMultilevel"/>
    <w:lvl w:ilvl="0">
      <w:start w:val="1"/>
      <w:numFmt w:val="upperRoman"/>
      <w:lvlText w:val="%1."/>
      <w:lvlJc w:val="left"/>
      <w:pPr>
        <w:ind w:left="1886" w:hanging="538"/>
        <w:jc w:val="left"/>
      </w:pPr>
      <w:rPr>
        <w:rFonts w:hint="default" w:ascii="Arial" w:hAnsi="Arial" w:eastAsia="Arial" w:cs="Arial"/>
        <w:w w:val="103"/>
        <w:sz w:val="22"/>
        <w:szCs w:val="22"/>
      </w:rPr>
    </w:lvl>
    <w:lvl w:ilvl="1">
      <w:start w:val="0"/>
      <w:numFmt w:val="bullet"/>
      <w:lvlText w:val="•"/>
      <w:lvlJc w:val="left"/>
      <w:pPr>
        <w:ind w:left="2728" w:hanging="538"/>
      </w:pPr>
      <w:rPr>
        <w:rFonts w:hint="default"/>
      </w:rPr>
    </w:lvl>
    <w:lvl w:ilvl="2">
      <w:start w:val="0"/>
      <w:numFmt w:val="bullet"/>
      <w:lvlText w:val="•"/>
      <w:lvlJc w:val="left"/>
      <w:pPr>
        <w:ind w:left="3576" w:hanging="538"/>
      </w:pPr>
      <w:rPr>
        <w:rFonts w:hint="default"/>
      </w:rPr>
    </w:lvl>
    <w:lvl w:ilvl="3">
      <w:start w:val="0"/>
      <w:numFmt w:val="bullet"/>
      <w:lvlText w:val="•"/>
      <w:lvlJc w:val="left"/>
      <w:pPr>
        <w:ind w:left="4424" w:hanging="538"/>
      </w:pPr>
      <w:rPr>
        <w:rFonts w:hint="default"/>
      </w:rPr>
    </w:lvl>
    <w:lvl w:ilvl="4">
      <w:start w:val="0"/>
      <w:numFmt w:val="bullet"/>
      <w:lvlText w:val="•"/>
      <w:lvlJc w:val="left"/>
      <w:pPr>
        <w:ind w:left="5272" w:hanging="538"/>
      </w:pPr>
      <w:rPr>
        <w:rFonts w:hint="default"/>
      </w:rPr>
    </w:lvl>
    <w:lvl w:ilvl="5">
      <w:start w:val="0"/>
      <w:numFmt w:val="bullet"/>
      <w:lvlText w:val="•"/>
      <w:lvlJc w:val="left"/>
      <w:pPr>
        <w:ind w:left="6121" w:hanging="538"/>
      </w:pPr>
      <w:rPr>
        <w:rFonts w:hint="default"/>
      </w:rPr>
    </w:lvl>
    <w:lvl w:ilvl="6">
      <w:start w:val="0"/>
      <w:numFmt w:val="bullet"/>
      <w:lvlText w:val="•"/>
      <w:lvlJc w:val="left"/>
      <w:pPr>
        <w:ind w:left="6969" w:hanging="538"/>
      </w:pPr>
      <w:rPr>
        <w:rFonts w:hint="default"/>
      </w:rPr>
    </w:lvl>
    <w:lvl w:ilvl="7">
      <w:start w:val="0"/>
      <w:numFmt w:val="bullet"/>
      <w:lvlText w:val="•"/>
      <w:lvlJc w:val="left"/>
      <w:pPr>
        <w:ind w:left="7817" w:hanging="538"/>
      </w:pPr>
      <w:rPr>
        <w:rFonts w:hint="default"/>
      </w:rPr>
    </w:lvl>
    <w:lvl w:ilvl="8">
      <w:start w:val="0"/>
      <w:numFmt w:val="bullet"/>
      <w:lvlText w:val="•"/>
      <w:lvlJc w:val="left"/>
      <w:pPr>
        <w:ind w:left="8665" w:hanging="538"/>
      </w:pPr>
      <w:rPr>
        <w:rFonts w:hint="default"/>
      </w:rPr>
    </w:lvl>
  </w:abstractNum>
  <w:abstractNum w:abstractNumId="26">
    <w:multiLevelType w:val="hybridMultilevel"/>
    <w:lvl w:ilvl="0">
      <w:start w:val="1"/>
      <w:numFmt w:val="upperRoman"/>
      <w:lvlText w:val="%1."/>
      <w:lvlJc w:val="left"/>
      <w:pPr>
        <w:ind w:left="1814" w:hanging="547"/>
        <w:jc w:val="left"/>
      </w:pPr>
      <w:rPr>
        <w:rFonts w:hint="default" w:ascii="Arial" w:hAnsi="Arial" w:eastAsia="Arial" w:cs="Arial"/>
        <w:w w:val="100"/>
        <w:sz w:val="23"/>
        <w:szCs w:val="23"/>
      </w:rPr>
    </w:lvl>
    <w:lvl w:ilvl="1">
      <w:start w:val="1"/>
      <w:numFmt w:val="upperRoman"/>
      <w:lvlText w:val="%2."/>
      <w:lvlJc w:val="left"/>
      <w:pPr>
        <w:ind w:left="1891" w:hanging="538"/>
        <w:jc w:val="left"/>
      </w:pPr>
      <w:rPr>
        <w:rFonts w:hint="default" w:ascii="Arial" w:hAnsi="Arial" w:eastAsia="Arial" w:cs="Arial"/>
        <w:w w:val="103"/>
        <w:sz w:val="22"/>
        <w:szCs w:val="22"/>
      </w:rPr>
    </w:lvl>
    <w:lvl w:ilvl="2">
      <w:start w:val="0"/>
      <w:numFmt w:val="bullet"/>
      <w:lvlText w:val="•"/>
      <w:lvlJc w:val="left"/>
      <w:pPr>
        <w:ind w:left="2840" w:hanging="538"/>
      </w:pPr>
      <w:rPr>
        <w:rFonts w:hint="default"/>
      </w:rPr>
    </w:lvl>
    <w:lvl w:ilvl="3">
      <w:start w:val="0"/>
      <w:numFmt w:val="bullet"/>
      <w:lvlText w:val="•"/>
      <w:lvlJc w:val="left"/>
      <w:pPr>
        <w:ind w:left="3780" w:hanging="538"/>
      </w:pPr>
      <w:rPr>
        <w:rFonts w:hint="default"/>
      </w:rPr>
    </w:lvl>
    <w:lvl w:ilvl="4">
      <w:start w:val="0"/>
      <w:numFmt w:val="bullet"/>
      <w:lvlText w:val="•"/>
      <w:lvlJc w:val="left"/>
      <w:pPr>
        <w:ind w:left="4720" w:hanging="538"/>
      </w:pPr>
      <w:rPr>
        <w:rFonts w:hint="default"/>
      </w:rPr>
    </w:lvl>
    <w:lvl w:ilvl="5">
      <w:start w:val="0"/>
      <w:numFmt w:val="bullet"/>
      <w:lvlText w:val="•"/>
      <w:lvlJc w:val="left"/>
      <w:pPr>
        <w:ind w:left="5660" w:hanging="538"/>
      </w:pPr>
      <w:rPr>
        <w:rFonts w:hint="default"/>
      </w:rPr>
    </w:lvl>
    <w:lvl w:ilvl="6">
      <w:start w:val="0"/>
      <w:numFmt w:val="bullet"/>
      <w:lvlText w:val="•"/>
      <w:lvlJc w:val="left"/>
      <w:pPr>
        <w:ind w:left="6601" w:hanging="538"/>
      </w:pPr>
      <w:rPr>
        <w:rFonts w:hint="default"/>
      </w:rPr>
    </w:lvl>
    <w:lvl w:ilvl="7">
      <w:start w:val="0"/>
      <w:numFmt w:val="bullet"/>
      <w:lvlText w:val="•"/>
      <w:lvlJc w:val="left"/>
      <w:pPr>
        <w:ind w:left="7541" w:hanging="538"/>
      </w:pPr>
      <w:rPr>
        <w:rFonts w:hint="default"/>
      </w:rPr>
    </w:lvl>
    <w:lvl w:ilvl="8">
      <w:start w:val="0"/>
      <w:numFmt w:val="bullet"/>
      <w:lvlText w:val="•"/>
      <w:lvlJc w:val="left"/>
      <w:pPr>
        <w:ind w:left="8481" w:hanging="538"/>
      </w:pPr>
      <w:rPr>
        <w:rFonts w:hint="default"/>
      </w:rPr>
    </w:lvl>
  </w:abstractNum>
  <w:abstractNum w:abstractNumId="25">
    <w:multiLevelType w:val="hybridMultilevel"/>
    <w:lvl w:ilvl="0">
      <w:start w:val="1"/>
      <w:numFmt w:val="upperRoman"/>
      <w:lvlText w:val="%1."/>
      <w:lvlJc w:val="left"/>
      <w:pPr>
        <w:ind w:left="1814" w:hanging="547"/>
        <w:jc w:val="left"/>
      </w:pPr>
      <w:rPr>
        <w:rFonts w:hint="default" w:ascii="Arial" w:hAnsi="Arial" w:eastAsia="Arial" w:cs="Arial"/>
        <w:w w:val="100"/>
        <w:sz w:val="23"/>
        <w:szCs w:val="23"/>
      </w:rPr>
    </w:lvl>
    <w:lvl w:ilvl="1">
      <w:start w:val="0"/>
      <w:numFmt w:val="bullet"/>
      <w:lvlText w:val="•"/>
      <w:lvlJc w:val="left"/>
      <w:pPr>
        <w:ind w:left="2674" w:hanging="547"/>
      </w:pPr>
      <w:rPr>
        <w:rFonts w:hint="default"/>
      </w:rPr>
    </w:lvl>
    <w:lvl w:ilvl="2">
      <w:start w:val="0"/>
      <w:numFmt w:val="bullet"/>
      <w:lvlText w:val="•"/>
      <w:lvlJc w:val="left"/>
      <w:pPr>
        <w:ind w:left="3528" w:hanging="547"/>
      </w:pPr>
      <w:rPr>
        <w:rFonts w:hint="default"/>
      </w:rPr>
    </w:lvl>
    <w:lvl w:ilvl="3">
      <w:start w:val="0"/>
      <w:numFmt w:val="bullet"/>
      <w:lvlText w:val="•"/>
      <w:lvlJc w:val="left"/>
      <w:pPr>
        <w:ind w:left="4382" w:hanging="547"/>
      </w:pPr>
      <w:rPr>
        <w:rFonts w:hint="default"/>
      </w:rPr>
    </w:lvl>
    <w:lvl w:ilvl="4">
      <w:start w:val="0"/>
      <w:numFmt w:val="bullet"/>
      <w:lvlText w:val="•"/>
      <w:lvlJc w:val="left"/>
      <w:pPr>
        <w:ind w:left="5236" w:hanging="547"/>
      </w:pPr>
      <w:rPr>
        <w:rFonts w:hint="default"/>
      </w:rPr>
    </w:lvl>
    <w:lvl w:ilvl="5">
      <w:start w:val="0"/>
      <w:numFmt w:val="bullet"/>
      <w:lvlText w:val="•"/>
      <w:lvlJc w:val="left"/>
      <w:pPr>
        <w:ind w:left="6091" w:hanging="547"/>
      </w:pPr>
      <w:rPr>
        <w:rFonts w:hint="default"/>
      </w:rPr>
    </w:lvl>
    <w:lvl w:ilvl="6">
      <w:start w:val="0"/>
      <w:numFmt w:val="bullet"/>
      <w:lvlText w:val="•"/>
      <w:lvlJc w:val="left"/>
      <w:pPr>
        <w:ind w:left="6945" w:hanging="547"/>
      </w:pPr>
      <w:rPr>
        <w:rFonts w:hint="default"/>
      </w:rPr>
    </w:lvl>
    <w:lvl w:ilvl="7">
      <w:start w:val="0"/>
      <w:numFmt w:val="bullet"/>
      <w:lvlText w:val="•"/>
      <w:lvlJc w:val="left"/>
      <w:pPr>
        <w:ind w:left="7799" w:hanging="547"/>
      </w:pPr>
      <w:rPr>
        <w:rFonts w:hint="default"/>
      </w:rPr>
    </w:lvl>
    <w:lvl w:ilvl="8">
      <w:start w:val="0"/>
      <w:numFmt w:val="bullet"/>
      <w:lvlText w:val="•"/>
      <w:lvlJc w:val="left"/>
      <w:pPr>
        <w:ind w:left="8653" w:hanging="547"/>
      </w:pPr>
      <w:rPr>
        <w:rFonts w:hint="default"/>
      </w:rPr>
    </w:lvl>
  </w:abstractNum>
  <w:abstractNum w:abstractNumId="24">
    <w:multiLevelType w:val="hybridMultilevel"/>
    <w:lvl w:ilvl="0">
      <w:start w:val="1"/>
      <w:numFmt w:val="upperRoman"/>
      <w:lvlText w:val="%1."/>
      <w:lvlJc w:val="left"/>
      <w:pPr>
        <w:ind w:left="1819" w:hanging="542"/>
        <w:jc w:val="left"/>
      </w:pPr>
      <w:rPr>
        <w:rFonts w:hint="default" w:ascii="Arial" w:hAnsi="Arial" w:eastAsia="Arial" w:cs="Arial"/>
        <w:w w:val="99"/>
        <w:sz w:val="23"/>
        <w:szCs w:val="23"/>
      </w:rPr>
    </w:lvl>
    <w:lvl w:ilvl="1">
      <w:start w:val="0"/>
      <w:numFmt w:val="bullet"/>
      <w:lvlText w:val="•"/>
      <w:lvlJc w:val="left"/>
      <w:pPr>
        <w:ind w:left="2674" w:hanging="542"/>
      </w:pPr>
      <w:rPr>
        <w:rFonts w:hint="default"/>
      </w:rPr>
    </w:lvl>
    <w:lvl w:ilvl="2">
      <w:start w:val="0"/>
      <w:numFmt w:val="bullet"/>
      <w:lvlText w:val="•"/>
      <w:lvlJc w:val="left"/>
      <w:pPr>
        <w:ind w:left="3528" w:hanging="542"/>
      </w:pPr>
      <w:rPr>
        <w:rFonts w:hint="default"/>
      </w:rPr>
    </w:lvl>
    <w:lvl w:ilvl="3">
      <w:start w:val="0"/>
      <w:numFmt w:val="bullet"/>
      <w:lvlText w:val="•"/>
      <w:lvlJc w:val="left"/>
      <w:pPr>
        <w:ind w:left="4382" w:hanging="542"/>
      </w:pPr>
      <w:rPr>
        <w:rFonts w:hint="default"/>
      </w:rPr>
    </w:lvl>
    <w:lvl w:ilvl="4">
      <w:start w:val="0"/>
      <w:numFmt w:val="bullet"/>
      <w:lvlText w:val="•"/>
      <w:lvlJc w:val="left"/>
      <w:pPr>
        <w:ind w:left="5236" w:hanging="542"/>
      </w:pPr>
      <w:rPr>
        <w:rFonts w:hint="default"/>
      </w:rPr>
    </w:lvl>
    <w:lvl w:ilvl="5">
      <w:start w:val="0"/>
      <w:numFmt w:val="bullet"/>
      <w:lvlText w:val="•"/>
      <w:lvlJc w:val="left"/>
      <w:pPr>
        <w:ind w:left="6091" w:hanging="542"/>
      </w:pPr>
      <w:rPr>
        <w:rFonts w:hint="default"/>
      </w:rPr>
    </w:lvl>
    <w:lvl w:ilvl="6">
      <w:start w:val="0"/>
      <w:numFmt w:val="bullet"/>
      <w:lvlText w:val="•"/>
      <w:lvlJc w:val="left"/>
      <w:pPr>
        <w:ind w:left="6945" w:hanging="542"/>
      </w:pPr>
      <w:rPr>
        <w:rFonts w:hint="default"/>
      </w:rPr>
    </w:lvl>
    <w:lvl w:ilvl="7">
      <w:start w:val="0"/>
      <w:numFmt w:val="bullet"/>
      <w:lvlText w:val="•"/>
      <w:lvlJc w:val="left"/>
      <w:pPr>
        <w:ind w:left="7799" w:hanging="542"/>
      </w:pPr>
      <w:rPr>
        <w:rFonts w:hint="default"/>
      </w:rPr>
    </w:lvl>
    <w:lvl w:ilvl="8">
      <w:start w:val="0"/>
      <w:numFmt w:val="bullet"/>
      <w:lvlText w:val="•"/>
      <w:lvlJc w:val="left"/>
      <w:pPr>
        <w:ind w:left="8653" w:hanging="542"/>
      </w:pPr>
      <w:rPr>
        <w:rFonts w:hint="default"/>
      </w:rPr>
    </w:lvl>
  </w:abstractNum>
  <w:abstractNum w:abstractNumId="23">
    <w:multiLevelType w:val="hybridMultilevel"/>
    <w:lvl w:ilvl="0">
      <w:start w:val="1"/>
      <w:numFmt w:val="upperRoman"/>
      <w:lvlText w:val="%1."/>
      <w:lvlJc w:val="left"/>
      <w:pPr>
        <w:ind w:left="1898" w:hanging="536"/>
        <w:jc w:val="left"/>
      </w:pPr>
      <w:rPr>
        <w:rFonts w:hint="default" w:ascii="Arial" w:hAnsi="Arial" w:eastAsia="Arial" w:cs="Arial"/>
        <w:w w:val="102"/>
        <w:sz w:val="22"/>
        <w:szCs w:val="22"/>
      </w:rPr>
    </w:lvl>
    <w:lvl w:ilvl="1">
      <w:start w:val="0"/>
      <w:numFmt w:val="bullet"/>
      <w:lvlText w:val="•"/>
      <w:lvlJc w:val="left"/>
      <w:pPr>
        <w:ind w:left="2746" w:hanging="536"/>
      </w:pPr>
      <w:rPr>
        <w:rFonts w:hint="default"/>
      </w:rPr>
    </w:lvl>
    <w:lvl w:ilvl="2">
      <w:start w:val="0"/>
      <w:numFmt w:val="bullet"/>
      <w:lvlText w:val="•"/>
      <w:lvlJc w:val="left"/>
      <w:pPr>
        <w:ind w:left="3592" w:hanging="536"/>
      </w:pPr>
      <w:rPr>
        <w:rFonts w:hint="default"/>
      </w:rPr>
    </w:lvl>
    <w:lvl w:ilvl="3">
      <w:start w:val="0"/>
      <w:numFmt w:val="bullet"/>
      <w:lvlText w:val="•"/>
      <w:lvlJc w:val="left"/>
      <w:pPr>
        <w:ind w:left="4438" w:hanging="536"/>
      </w:pPr>
      <w:rPr>
        <w:rFonts w:hint="default"/>
      </w:rPr>
    </w:lvl>
    <w:lvl w:ilvl="4">
      <w:start w:val="0"/>
      <w:numFmt w:val="bullet"/>
      <w:lvlText w:val="•"/>
      <w:lvlJc w:val="left"/>
      <w:pPr>
        <w:ind w:left="5284" w:hanging="536"/>
      </w:pPr>
      <w:rPr>
        <w:rFonts w:hint="default"/>
      </w:rPr>
    </w:lvl>
    <w:lvl w:ilvl="5">
      <w:start w:val="0"/>
      <w:numFmt w:val="bullet"/>
      <w:lvlText w:val="•"/>
      <w:lvlJc w:val="left"/>
      <w:pPr>
        <w:ind w:left="6131" w:hanging="536"/>
      </w:pPr>
      <w:rPr>
        <w:rFonts w:hint="default"/>
      </w:rPr>
    </w:lvl>
    <w:lvl w:ilvl="6">
      <w:start w:val="0"/>
      <w:numFmt w:val="bullet"/>
      <w:lvlText w:val="•"/>
      <w:lvlJc w:val="left"/>
      <w:pPr>
        <w:ind w:left="6977" w:hanging="536"/>
      </w:pPr>
      <w:rPr>
        <w:rFonts w:hint="default"/>
      </w:rPr>
    </w:lvl>
    <w:lvl w:ilvl="7">
      <w:start w:val="0"/>
      <w:numFmt w:val="bullet"/>
      <w:lvlText w:val="•"/>
      <w:lvlJc w:val="left"/>
      <w:pPr>
        <w:ind w:left="7823" w:hanging="536"/>
      </w:pPr>
      <w:rPr>
        <w:rFonts w:hint="default"/>
      </w:rPr>
    </w:lvl>
    <w:lvl w:ilvl="8">
      <w:start w:val="0"/>
      <w:numFmt w:val="bullet"/>
      <w:lvlText w:val="•"/>
      <w:lvlJc w:val="left"/>
      <w:pPr>
        <w:ind w:left="8669" w:hanging="536"/>
      </w:pPr>
      <w:rPr>
        <w:rFonts w:hint="default"/>
      </w:rPr>
    </w:lvl>
  </w:abstractNum>
  <w:abstractNum w:abstractNumId="22">
    <w:multiLevelType w:val="hybridMultilevel"/>
    <w:lvl w:ilvl="0">
      <w:start w:val="1"/>
      <w:numFmt w:val="upperRoman"/>
      <w:lvlText w:val="%1."/>
      <w:lvlJc w:val="left"/>
      <w:pPr>
        <w:ind w:left="1897" w:hanging="536"/>
        <w:jc w:val="left"/>
      </w:pPr>
      <w:rPr>
        <w:rFonts w:hint="default" w:ascii="Arial" w:hAnsi="Arial" w:eastAsia="Arial" w:cs="Arial"/>
        <w:w w:val="102"/>
        <w:sz w:val="22"/>
        <w:szCs w:val="22"/>
      </w:rPr>
    </w:lvl>
    <w:lvl w:ilvl="1">
      <w:start w:val="0"/>
      <w:numFmt w:val="bullet"/>
      <w:lvlText w:val="•"/>
      <w:lvlJc w:val="left"/>
      <w:pPr>
        <w:ind w:left="2746" w:hanging="536"/>
      </w:pPr>
      <w:rPr>
        <w:rFonts w:hint="default"/>
      </w:rPr>
    </w:lvl>
    <w:lvl w:ilvl="2">
      <w:start w:val="0"/>
      <w:numFmt w:val="bullet"/>
      <w:lvlText w:val="•"/>
      <w:lvlJc w:val="left"/>
      <w:pPr>
        <w:ind w:left="3592" w:hanging="536"/>
      </w:pPr>
      <w:rPr>
        <w:rFonts w:hint="default"/>
      </w:rPr>
    </w:lvl>
    <w:lvl w:ilvl="3">
      <w:start w:val="0"/>
      <w:numFmt w:val="bullet"/>
      <w:lvlText w:val="•"/>
      <w:lvlJc w:val="left"/>
      <w:pPr>
        <w:ind w:left="4438" w:hanging="536"/>
      </w:pPr>
      <w:rPr>
        <w:rFonts w:hint="default"/>
      </w:rPr>
    </w:lvl>
    <w:lvl w:ilvl="4">
      <w:start w:val="0"/>
      <w:numFmt w:val="bullet"/>
      <w:lvlText w:val="•"/>
      <w:lvlJc w:val="left"/>
      <w:pPr>
        <w:ind w:left="5284" w:hanging="536"/>
      </w:pPr>
      <w:rPr>
        <w:rFonts w:hint="default"/>
      </w:rPr>
    </w:lvl>
    <w:lvl w:ilvl="5">
      <w:start w:val="0"/>
      <w:numFmt w:val="bullet"/>
      <w:lvlText w:val="•"/>
      <w:lvlJc w:val="left"/>
      <w:pPr>
        <w:ind w:left="6131" w:hanging="536"/>
      </w:pPr>
      <w:rPr>
        <w:rFonts w:hint="default"/>
      </w:rPr>
    </w:lvl>
    <w:lvl w:ilvl="6">
      <w:start w:val="0"/>
      <w:numFmt w:val="bullet"/>
      <w:lvlText w:val="•"/>
      <w:lvlJc w:val="left"/>
      <w:pPr>
        <w:ind w:left="6977" w:hanging="536"/>
      </w:pPr>
      <w:rPr>
        <w:rFonts w:hint="default"/>
      </w:rPr>
    </w:lvl>
    <w:lvl w:ilvl="7">
      <w:start w:val="0"/>
      <w:numFmt w:val="bullet"/>
      <w:lvlText w:val="•"/>
      <w:lvlJc w:val="left"/>
      <w:pPr>
        <w:ind w:left="7823" w:hanging="536"/>
      </w:pPr>
      <w:rPr>
        <w:rFonts w:hint="default"/>
      </w:rPr>
    </w:lvl>
    <w:lvl w:ilvl="8">
      <w:start w:val="0"/>
      <w:numFmt w:val="bullet"/>
      <w:lvlText w:val="•"/>
      <w:lvlJc w:val="left"/>
      <w:pPr>
        <w:ind w:left="8669" w:hanging="536"/>
      </w:pPr>
      <w:rPr>
        <w:rFonts w:hint="default"/>
      </w:rPr>
    </w:lvl>
  </w:abstractNum>
  <w:abstractNum w:abstractNumId="21">
    <w:multiLevelType w:val="hybridMultilevel"/>
    <w:lvl w:ilvl="0">
      <w:start w:val="1"/>
      <w:numFmt w:val="upperRoman"/>
      <w:lvlText w:val="%1."/>
      <w:lvlJc w:val="left"/>
      <w:pPr>
        <w:ind w:left="1868" w:hanging="536"/>
        <w:jc w:val="left"/>
      </w:pPr>
      <w:rPr>
        <w:rFonts w:hint="default" w:ascii="Arial" w:hAnsi="Arial" w:eastAsia="Arial" w:cs="Arial"/>
        <w:w w:val="102"/>
        <w:sz w:val="22"/>
        <w:szCs w:val="22"/>
      </w:rPr>
    </w:lvl>
    <w:lvl w:ilvl="1">
      <w:start w:val="0"/>
      <w:numFmt w:val="bullet"/>
      <w:lvlText w:val="•"/>
      <w:lvlJc w:val="left"/>
      <w:pPr>
        <w:ind w:left="2710" w:hanging="536"/>
      </w:pPr>
      <w:rPr>
        <w:rFonts w:hint="default"/>
      </w:rPr>
    </w:lvl>
    <w:lvl w:ilvl="2">
      <w:start w:val="0"/>
      <w:numFmt w:val="bullet"/>
      <w:lvlText w:val="•"/>
      <w:lvlJc w:val="left"/>
      <w:pPr>
        <w:ind w:left="3560" w:hanging="536"/>
      </w:pPr>
      <w:rPr>
        <w:rFonts w:hint="default"/>
      </w:rPr>
    </w:lvl>
    <w:lvl w:ilvl="3">
      <w:start w:val="0"/>
      <w:numFmt w:val="bullet"/>
      <w:lvlText w:val="•"/>
      <w:lvlJc w:val="left"/>
      <w:pPr>
        <w:ind w:left="4410" w:hanging="536"/>
      </w:pPr>
      <w:rPr>
        <w:rFonts w:hint="default"/>
      </w:rPr>
    </w:lvl>
    <w:lvl w:ilvl="4">
      <w:start w:val="0"/>
      <w:numFmt w:val="bullet"/>
      <w:lvlText w:val="•"/>
      <w:lvlJc w:val="left"/>
      <w:pPr>
        <w:ind w:left="5260" w:hanging="536"/>
      </w:pPr>
      <w:rPr>
        <w:rFonts w:hint="default"/>
      </w:rPr>
    </w:lvl>
    <w:lvl w:ilvl="5">
      <w:start w:val="0"/>
      <w:numFmt w:val="bullet"/>
      <w:lvlText w:val="•"/>
      <w:lvlJc w:val="left"/>
      <w:pPr>
        <w:ind w:left="6111" w:hanging="536"/>
      </w:pPr>
      <w:rPr>
        <w:rFonts w:hint="default"/>
      </w:rPr>
    </w:lvl>
    <w:lvl w:ilvl="6">
      <w:start w:val="0"/>
      <w:numFmt w:val="bullet"/>
      <w:lvlText w:val="•"/>
      <w:lvlJc w:val="left"/>
      <w:pPr>
        <w:ind w:left="6961" w:hanging="536"/>
      </w:pPr>
      <w:rPr>
        <w:rFonts w:hint="default"/>
      </w:rPr>
    </w:lvl>
    <w:lvl w:ilvl="7">
      <w:start w:val="0"/>
      <w:numFmt w:val="bullet"/>
      <w:lvlText w:val="•"/>
      <w:lvlJc w:val="left"/>
      <w:pPr>
        <w:ind w:left="7811" w:hanging="536"/>
      </w:pPr>
      <w:rPr>
        <w:rFonts w:hint="default"/>
      </w:rPr>
    </w:lvl>
    <w:lvl w:ilvl="8">
      <w:start w:val="0"/>
      <w:numFmt w:val="bullet"/>
      <w:lvlText w:val="•"/>
      <w:lvlJc w:val="left"/>
      <w:pPr>
        <w:ind w:left="8661" w:hanging="536"/>
      </w:pPr>
      <w:rPr>
        <w:rFonts w:hint="default"/>
      </w:rPr>
    </w:lvl>
  </w:abstractNum>
  <w:abstractNum w:abstractNumId="20">
    <w:multiLevelType w:val="hybridMultilevel"/>
    <w:lvl w:ilvl="0">
      <w:start w:val="1"/>
      <w:numFmt w:val="upperRoman"/>
      <w:lvlText w:val="%1."/>
      <w:lvlJc w:val="left"/>
      <w:pPr>
        <w:ind w:left="1862" w:hanging="538"/>
        <w:jc w:val="left"/>
      </w:pPr>
      <w:rPr>
        <w:rFonts w:hint="default" w:ascii="Arial" w:hAnsi="Arial" w:eastAsia="Arial" w:cs="Arial"/>
        <w:w w:val="103"/>
        <w:sz w:val="22"/>
        <w:szCs w:val="22"/>
      </w:rPr>
    </w:lvl>
    <w:lvl w:ilvl="1">
      <w:start w:val="0"/>
      <w:numFmt w:val="bullet"/>
      <w:lvlText w:val="•"/>
      <w:lvlJc w:val="left"/>
      <w:pPr>
        <w:ind w:left="2710" w:hanging="538"/>
      </w:pPr>
      <w:rPr>
        <w:rFonts w:hint="default"/>
      </w:rPr>
    </w:lvl>
    <w:lvl w:ilvl="2">
      <w:start w:val="0"/>
      <w:numFmt w:val="bullet"/>
      <w:lvlText w:val="•"/>
      <w:lvlJc w:val="left"/>
      <w:pPr>
        <w:ind w:left="3560" w:hanging="538"/>
      </w:pPr>
      <w:rPr>
        <w:rFonts w:hint="default"/>
      </w:rPr>
    </w:lvl>
    <w:lvl w:ilvl="3">
      <w:start w:val="0"/>
      <w:numFmt w:val="bullet"/>
      <w:lvlText w:val="•"/>
      <w:lvlJc w:val="left"/>
      <w:pPr>
        <w:ind w:left="4410" w:hanging="538"/>
      </w:pPr>
      <w:rPr>
        <w:rFonts w:hint="default"/>
      </w:rPr>
    </w:lvl>
    <w:lvl w:ilvl="4">
      <w:start w:val="0"/>
      <w:numFmt w:val="bullet"/>
      <w:lvlText w:val="•"/>
      <w:lvlJc w:val="left"/>
      <w:pPr>
        <w:ind w:left="5260" w:hanging="538"/>
      </w:pPr>
      <w:rPr>
        <w:rFonts w:hint="default"/>
      </w:rPr>
    </w:lvl>
    <w:lvl w:ilvl="5">
      <w:start w:val="0"/>
      <w:numFmt w:val="bullet"/>
      <w:lvlText w:val="•"/>
      <w:lvlJc w:val="left"/>
      <w:pPr>
        <w:ind w:left="6111" w:hanging="538"/>
      </w:pPr>
      <w:rPr>
        <w:rFonts w:hint="default"/>
      </w:rPr>
    </w:lvl>
    <w:lvl w:ilvl="6">
      <w:start w:val="0"/>
      <w:numFmt w:val="bullet"/>
      <w:lvlText w:val="•"/>
      <w:lvlJc w:val="left"/>
      <w:pPr>
        <w:ind w:left="6961" w:hanging="538"/>
      </w:pPr>
      <w:rPr>
        <w:rFonts w:hint="default"/>
      </w:rPr>
    </w:lvl>
    <w:lvl w:ilvl="7">
      <w:start w:val="0"/>
      <w:numFmt w:val="bullet"/>
      <w:lvlText w:val="•"/>
      <w:lvlJc w:val="left"/>
      <w:pPr>
        <w:ind w:left="7811" w:hanging="538"/>
      </w:pPr>
      <w:rPr>
        <w:rFonts w:hint="default"/>
      </w:rPr>
    </w:lvl>
    <w:lvl w:ilvl="8">
      <w:start w:val="0"/>
      <w:numFmt w:val="bullet"/>
      <w:lvlText w:val="•"/>
      <w:lvlJc w:val="left"/>
      <w:pPr>
        <w:ind w:left="8661" w:hanging="538"/>
      </w:pPr>
      <w:rPr>
        <w:rFonts w:hint="default"/>
      </w:rPr>
    </w:lvl>
  </w:abstractNum>
  <w:abstractNum w:abstractNumId="19">
    <w:multiLevelType w:val="hybridMultilevel"/>
    <w:lvl w:ilvl="0">
      <w:start w:val="1"/>
      <w:numFmt w:val="upperRoman"/>
      <w:lvlText w:val="%1."/>
      <w:lvlJc w:val="left"/>
      <w:pPr>
        <w:ind w:left="1871" w:hanging="538"/>
        <w:jc w:val="left"/>
      </w:pPr>
      <w:rPr>
        <w:rFonts w:hint="default" w:ascii="Arial" w:hAnsi="Arial" w:eastAsia="Arial" w:cs="Arial"/>
        <w:w w:val="103"/>
        <w:sz w:val="22"/>
        <w:szCs w:val="22"/>
      </w:rPr>
    </w:lvl>
    <w:lvl w:ilvl="1">
      <w:start w:val="0"/>
      <w:numFmt w:val="bullet"/>
      <w:lvlText w:val="•"/>
      <w:lvlJc w:val="left"/>
      <w:pPr>
        <w:ind w:left="2728" w:hanging="538"/>
      </w:pPr>
      <w:rPr>
        <w:rFonts w:hint="default"/>
      </w:rPr>
    </w:lvl>
    <w:lvl w:ilvl="2">
      <w:start w:val="0"/>
      <w:numFmt w:val="bullet"/>
      <w:lvlText w:val="•"/>
      <w:lvlJc w:val="left"/>
      <w:pPr>
        <w:ind w:left="3576" w:hanging="538"/>
      </w:pPr>
      <w:rPr>
        <w:rFonts w:hint="default"/>
      </w:rPr>
    </w:lvl>
    <w:lvl w:ilvl="3">
      <w:start w:val="0"/>
      <w:numFmt w:val="bullet"/>
      <w:lvlText w:val="•"/>
      <w:lvlJc w:val="left"/>
      <w:pPr>
        <w:ind w:left="4424" w:hanging="538"/>
      </w:pPr>
      <w:rPr>
        <w:rFonts w:hint="default"/>
      </w:rPr>
    </w:lvl>
    <w:lvl w:ilvl="4">
      <w:start w:val="0"/>
      <w:numFmt w:val="bullet"/>
      <w:lvlText w:val="•"/>
      <w:lvlJc w:val="left"/>
      <w:pPr>
        <w:ind w:left="5272" w:hanging="538"/>
      </w:pPr>
      <w:rPr>
        <w:rFonts w:hint="default"/>
      </w:rPr>
    </w:lvl>
    <w:lvl w:ilvl="5">
      <w:start w:val="0"/>
      <w:numFmt w:val="bullet"/>
      <w:lvlText w:val="•"/>
      <w:lvlJc w:val="left"/>
      <w:pPr>
        <w:ind w:left="6121" w:hanging="538"/>
      </w:pPr>
      <w:rPr>
        <w:rFonts w:hint="default"/>
      </w:rPr>
    </w:lvl>
    <w:lvl w:ilvl="6">
      <w:start w:val="0"/>
      <w:numFmt w:val="bullet"/>
      <w:lvlText w:val="•"/>
      <w:lvlJc w:val="left"/>
      <w:pPr>
        <w:ind w:left="6969" w:hanging="538"/>
      </w:pPr>
      <w:rPr>
        <w:rFonts w:hint="default"/>
      </w:rPr>
    </w:lvl>
    <w:lvl w:ilvl="7">
      <w:start w:val="0"/>
      <w:numFmt w:val="bullet"/>
      <w:lvlText w:val="•"/>
      <w:lvlJc w:val="left"/>
      <w:pPr>
        <w:ind w:left="7817" w:hanging="538"/>
      </w:pPr>
      <w:rPr>
        <w:rFonts w:hint="default"/>
      </w:rPr>
    </w:lvl>
    <w:lvl w:ilvl="8">
      <w:start w:val="0"/>
      <w:numFmt w:val="bullet"/>
      <w:lvlText w:val="•"/>
      <w:lvlJc w:val="left"/>
      <w:pPr>
        <w:ind w:left="8665" w:hanging="538"/>
      </w:pPr>
      <w:rPr>
        <w:rFonts w:hint="default"/>
      </w:rPr>
    </w:lvl>
  </w:abstractNum>
  <w:abstractNum w:abstractNumId="18">
    <w:multiLevelType w:val="hybridMultilevel"/>
    <w:lvl w:ilvl="0">
      <w:start w:val="1"/>
      <w:numFmt w:val="upperRoman"/>
      <w:lvlText w:val="%1."/>
      <w:lvlJc w:val="left"/>
      <w:pPr>
        <w:ind w:left="1859" w:hanging="540"/>
        <w:jc w:val="left"/>
      </w:pPr>
      <w:rPr>
        <w:rFonts w:hint="default"/>
        <w:w w:val="99"/>
      </w:rPr>
    </w:lvl>
    <w:lvl w:ilvl="1">
      <w:start w:val="0"/>
      <w:numFmt w:val="bullet"/>
      <w:lvlText w:val="•"/>
      <w:lvlJc w:val="left"/>
      <w:pPr>
        <w:ind w:left="2710" w:hanging="540"/>
      </w:pPr>
      <w:rPr>
        <w:rFonts w:hint="default"/>
      </w:rPr>
    </w:lvl>
    <w:lvl w:ilvl="2">
      <w:start w:val="0"/>
      <w:numFmt w:val="bullet"/>
      <w:lvlText w:val="•"/>
      <w:lvlJc w:val="left"/>
      <w:pPr>
        <w:ind w:left="3560" w:hanging="540"/>
      </w:pPr>
      <w:rPr>
        <w:rFonts w:hint="default"/>
      </w:rPr>
    </w:lvl>
    <w:lvl w:ilvl="3">
      <w:start w:val="0"/>
      <w:numFmt w:val="bullet"/>
      <w:lvlText w:val="•"/>
      <w:lvlJc w:val="left"/>
      <w:pPr>
        <w:ind w:left="4410" w:hanging="540"/>
      </w:pPr>
      <w:rPr>
        <w:rFonts w:hint="default"/>
      </w:rPr>
    </w:lvl>
    <w:lvl w:ilvl="4">
      <w:start w:val="0"/>
      <w:numFmt w:val="bullet"/>
      <w:lvlText w:val="•"/>
      <w:lvlJc w:val="left"/>
      <w:pPr>
        <w:ind w:left="5260" w:hanging="540"/>
      </w:pPr>
      <w:rPr>
        <w:rFonts w:hint="default"/>
      </w:rPr>
    </w:lvl>
    <w:lvl w:ilvl="5">
      <w:start w:val="0"/>
      <w:numFmt w:val="bullet"/>
      <w:lvlText w:val="•"/>
      <w:lvlJc w:val="left"/>
      <w:pPr>
        <w:ind w:left="6111" w:hanging="540"/>
      </w:pPr>
      <w:rPr>
        <w:rFonts w:hint="default"/>
      </w:rPr>
    </w:lvl>
    <w:lvl w:ilvl="6">
      <w:start w:val="0"/>
      <w:numFmt w:val="bullet"/>
      <w:lvlText w:val="•"/>
      <w:lvlJc w:val="left"/>
      <w:pPr>
        <w:ind w:left="6961" w:hanging="540"/>
      </w:pPr>
      <w:rPr>
        <w:rFonts w:hint="default"/>
      </w:rPr>
    </w:lvl>
    <w:lvl w:ilvl="7">
      <w:start w:val="0"/>
      <w:numFmt w:val="bullet"/>
      <w:lvlText w:val="•"/>
      <w:lvlJc w:val="left"/>
      <w:pPr>
        <w:ind w:left="7811" w:hanging="540"/>
      </w:pPr>
      <w:rPr>
        <w:rFonts w:hint="default"/>
      </w:rPr>
    </w:lvl>
    <w:lvl w:ilvl="8">
      <w:start w:val="0"/>
      <w:numFmt w:val="bullet"/>
      <w:lvlText w:val="•"/>
      <w:lvlJc w:val="left"/>
      <w:pPr>
        <w:ind w:left="8661" w:hanging="540"/>
      </w:pPr>
      <w:rPr>
        <w:rFonts w:hint="default"/>
      </w:rPr>
    </w:lvl>
  </w:abstractNum>
  <w:abstractNum w:abstractNumId="17">
    <w:multiLevelType w:val="hybridMultilevel"/>
    <w:lvl w:ilvl="0">
      <w:start w:val="1"/>
      <w:numFmt w:val="upperRoman"/>
      <w:lvlText w:val="%1."/>
      <w:lvlJc w:val="left"/>
      <w:pPr>
        <w:ind w:left="1817" w:hanging="540"/>
        <w:jc w:val="left"/>
      </w:pPr>
      <w:rPr>
        <w:rFonts w:hint="default" w:ascii="Arial" w:hAnsi="Arial" w:eastAsia="Arial" w:cs="Arial"/>
        <w:w w:val="99"/>
        <w:sz w:val="23"/>
        <w:szCs w:val="23"/>
      </w:rPr>
    </w:lvl>
    <w:lvl w:ilvl="1">
      <w:start w:val="0"/>
      <w:numFmt w:val="bullet"/>
      <w:lvlText w:val="•"/>
      <w:lvlJc w:val="left"/>
      <w:pPr>
        <w:ind w:left="2674" w:hanging="540"/>
      </w:pPr>
      <w:rPr>
        <w:rFonts w:hint="default"/>
      </w:rPr>
    </w:lvl>
    <w:lvl w:ilvl="2">
      <w:start w:val="0"/>
      <w:numFmt w:val="bullet"/>
      <w:lvlText w:val="•"/>
      <w:lvlJc w:val="left"/>
      <w:pPr>
        <w:ind w:left="3528" w:hanging="540"/>
      </w:pPr>
      <w:rPr>
        <w:rFonts w:hint="default"/>
      </w:rPr>
    </w:lvl>
    <w:lvl w:ilvl="3">
      <w:start w:val="0"/>
      <w:numFmt w:val="bullet"/>
      <w:lvlText w:val="•"/>
      <w:lvlJc w:val="left"/>
      <w:pPr>
        <w:ind w:left="4382" w:hanging="540"/>
      </w:pPr>
      <w:rPr>
        <w:rFonts w:hint="default"/>
      </w:rPr>
    </w:lvl>
    <w:lvl w:ilvl="4">
      <w:start w:val="0"/>
      <w:numFmt w:val="bullet"/>
      <w:lvlText w:val="•"/>
      <w:lvlJc w:val="left"/>
      <w:pPr>
        <w:ind w:left="5236" w:hanging="540"/>
      </w:pPr>
      <w:rPr>
        <w:rFonts w:hint="default"/>
      </w:rPr>
    </w:lvl>
    <w:lvl w:ilvl="5">
      <w:start w:val="0"/>
      <w:numFmt w:val="bullet"/>
      <w:lvlText w:val="•"/>
      <w:lvlJc w:val="left"/>
      <w:pPr>
        <w:ind w:left="6091" w:hanging="540"/>
      </w:pPr>
      <w:rPr>
        <w:rFonts w:hint="default"/>
      </w:rPr>
    </w:lvl>
    <w:lvl w:ilvl="6">
      <w:start w:val="0"/>
      <w:numFmt w:val="bullet"/>
      <w:lvlText w:val="•"/>
      <w:lvlJc w:val="left"/>
      <w:pPr>
        <w:ind w:left="6945" w:hanging="540"/>
      </w:pPr>
      <w:rPr>
        <w:rFonts w:hint="default"/>
      </w:rPr>
    </w:lvl>
    <w:lvl w:ilvl="7">
      <w:start w:val="0"/>
      <w:numFmt w:val="bullet"/>
      <w:lvlText w:val="•"/>
      <w:lvlJc w:val="left"/>
      <w:pPr>
        <w:ind w:left="7799" w:hanging="540"/>
      </w:pPr>
      <w:rPr>
        <w:rFonts w:hint="default"/>
      </w:rPr>
    </w:lvl>
    <w:lvl w:ilvl="8">
      <w:start w:val="0"/>
      <w:numFmt w:val="bullet"/>
      <w:lvlText w:val="•"/>
      <w:lvlJc w:val="left"/>
      <w:pPr>
        <w:ind w:left="8653" w:hanging="540"/>
      </w:pPr>
      <w:rPr>
        <w:rFonts w:hint="default"/>
      </w:rPr>
    </w:lvl>
  </w:abstractNum>
  <w:abstractNum w:abstractNumId="16">
    <w:multiLevelType w:val="hybridMultilevel"/>
    <w:lvl w:ilvl="0">
      <w:start w:val="1"/>
      <w:numFmt w:val="upperRoman"/>
      <w:lvlText w:val="%1."/>
      <w:lvlJc w:val="left"/>
      <w:pPr>
        <w:ind w:left="1468" w:hanging="191"/>
        <w:jc w:val="left"/>
      </w:pPr>
      <w:rPr>
        <w:rFonts w:hint="default" w:ascii="Arial" w:hAnsi="Arial" w:eastAsia="Arial" w:cs="Arial"/>
        <w:w w:val="99"/>
        <w:sz w:val="23"/>
        <w:szCs w:val="23"/>
      </w:rPr>
    </w:lvl>
    <w:lvl w:ilvl="1">
      <w:start w:val="0"/>
      <w:numFmt w:val="bullet"/>
      <w:lvlText w:val="•"/>
      <w:lvlJc w:val="left"/>
      <w:pPr>
        <w:ind w:left="2350" w:hanging="191"/>
      </w:pPr>
      <w:rPr>
        <w:rFonts w:hint="default"/>
      </w:rPr>
    </w:lvl>
    <w:lvl w:ilvl="2">
      <w:start w:val="0"/>
      <w:numFmt w:val="bullet"/>
      <w:lvlText w:val="•"/>
      <w:lvlJc w:val="left"/>
      <w:pPr>
        <w:ind w:left="3240" w:hanging="191"/>
      </w:pPr>
      <w:rPr>
        <w:rFonts w:hint="default"/>
      </w:rPr>
    </w:lvl>
    <w:lvl w:ilvl="3">
      <w:start w:val="0"/>
      <w:numFmt w:val="bullet"/>
      <w:lvlText w:val="•"/>
      <w:lvlJc w:val="left"/>
      <w:pPr>
        <w:ind w:left="4130" w:hanging="191"/>
      </w:pPr>
      <w:rPr>
        <w:rFonts w:hint="default"/>
      </w:rPr>
    </w:lvl>
    <w:lvl w:ilvl="4">
      <w:start w:val="0"/>
      <w:numFmt w:val="bullet"/>
      <w:lvlText w:val="•"/>
      <w:lvlJc w:val="left"/>
      <w:pPr>
        <w:ind w:left="5020" w:hanging="191"/>
      </w:pPr>
      <w:rPr>
        <w:rFonts w:hint="default"/>
      </w:rPr>
    </w:lvl>
    <w:lvl w:ilvl="5">
      <w:start w:val="0"/>
      <w:numFmt w:val="bullet"/>
      <w:lvlText w:val="•"/>
      <w:lvlJc w:val="left"/>
      <w:pPr>
        <w:ind w:left="5911" w:hanging="191"/>
      </w:pPr>
      <w:rPr>
        <w:rFonts w:hint="default"/>
      </w:rPr>
    </w:lvl>
    <w:lvl w:ilvl="6">
      <w:start w:val="0"/>
      <w:numFmt w:val="bullet"/>
      <w:lvlText w:val="•"/>
      <w:lvlJc w:val="left"/>
      <w:pPr>
        <w:ind w:left="6801" w:hanging="191"/>
      </w:pPr>
      <w:rPr>
        <w:rFonts w:hint="default"/>
      </w:rPr>
    </w:lvl>
    <w:lvl w:ilvl="7">
      <w:start w:val="0"/>
      <w:numFmt w:val="bullet"/>
      <w:lvlText w:val="•"/>
      <w:lvlJc w:val="left"/>
      <w:pPr>
        <w:ind w:left="7691" w:hanging="191"/>
      </w:pPr>
      <w:rPr>
        <w:rFonts w:hint="default"/>
      </w:rPr>
    </w:lvl>
    <w:lvl w:ilvl="8">
      <w:start w:val="0"/>
      <w:numFmt w:val="bullet"/>
      <w:lvlText w:val="•"/>
      <w:lvlJc w:val="left"/>
      <w:pPr>
        <w:ind w:left="8581" w:hanging="191"/>
      </w:pPr>
      <w:rPr>
        <w:rFonts w:hint="default"/>
      </w:rPr>
    </w:lvl>
  </w:abstractNum>
  <w:abstractNum w:abstractNumId="15">
    <w:multiLevelType w:val="hybridMultilevel"/>
    <w:lvl w:ilvl="0">
      <w:start w:val="3"/>
      <w:numFmt w:val="upperRoman"/>
      <w:lvlText w:val="%1."/>
      <w:lvlJc w:val="left"/>
      <w:pPr>
        <w:ind w:left="1824" w:hanging="541"/>
        <w:jc w:val="left"/>
      </w:pPr>
      <w:rPr>
        <w:rFonts w:hint="default" w:ascii="Arial" w:hAnsi="Arial" w:eastAsia="Arial" w:cs="Arial"/>
        <w:w w:val="99"/>
        <w:sz w:val="23"/>
        <w:szCs w:val="23"/>
      </w:rPr>
    </w:lvl>
    <w:lvl w:ilvl="1">
      <w:start w:val="0"/>
      <w:numFmt w:val="bullet"/>
      <w:lvlText w:val="•"/>
      <w:lvlJc w:val="left"/>
      <w:pPr>
        <w:ind w:left="2674" w:hanging="541"/>
      </w:pPr>
      <w:rPr>
        <w:rFonts w:hint="default"/>
      </w:rPr>
    </w:lvl>
    <w:lvl w:ilvl="2">
      <w:start w:val="0"/>
      <w:numFmt w:val="bullet"/>
      <w:lvlText w:val="•"/>
      <w:lvlJc w:val="left"/>
      <w:pPr>
        <w:ind w:left="3528" w:hanging="541"/>
      </w:pPr>
      <w:rPr>
        <w:rFonts w:hint="default"/>
      </w:rPr>
    </w:lvl>
    <w:lvl w:ilvl="3">
      <w:start w:val="0"/>
      <w:numFmt w:val="bullet"/>
      <w:lvlText w:val="•"/>
      <w:lvlJc w:val="left"/>
      <w:pPr>
        <w:ind w:left="4382" w:hanging="541"/>
      </w:pPr>
      <w:rPr>
        <w:rFonts w:hint="default"/>
      </w:rPr>
    </w:lvl>
    <w:lvl w:ilvl="4">
      <w:start w:val="0"/>
      <w:numFmt w:val="bullet"/>
      <w:lvlText w:val="•"/>
      <w:lvlJc w:val="left"/>
      <w:pPr>
        <w:ind w:left="5236" w:hanging="541"/>
      </w:pPr>
      <w:rPr>
        <w:rFonts w:hint="default"/>
      </w:rPr>
    </w:lvl>
    <w:lvl w:ilvl="5">
      <w:start w:val="0"/>
      <w:numFmt w:val="bullet"/>
      <w:lvlText w:val="•"/>
      <w:lvlJc w:val="left"/>
      <w:pPr>
        <w:ind w:left="6091" w:hanging="541"/>
      </w:pPr>
      <w:rPr>
        <w:rFonts w:hint="default"/>
      </w:rPr>
    </w:lvl>
    <w:lvl w:ilvl="6">
      <w:start w:val="0"/>
      <w:numFmt w:val="bullet"/>
      <w:lvlText w:val="•"/>
      <w:lvlJc w:val="left"/>
      <w:pPr>
        <w:ind w:left="6945" w:hanging="541"/>
      </w:pPr>
      <w:rPr>
        <w:rFonts w:hint="default"/>
      </w:rPr>
    </w:lvl>
    <w:lvl w:ilvl="7">
      <w:start w:val="0"/>
      <w:numFmt w:val="bullet"/>
      <w:lvlText w:val="•"/>
      <w:lvlJc w:val="left"/>
      <w:pPr>
        <w:ind w:left="7799" w:hanging="541"/>
      </w:pPr>
      <w:rPr>
        <w:rFonts w:hint="default"/>
      </w:rPr>
    </w:lvl>
    <w:lvl w:ilvl="8">
      <w:start w:val="0"/>
      <w:numFmt w:val="bullet"/>
      <w:lvlText w:val="•"/>
      <w:lvlJc w:val="left"/>
      <w:pPr>
        <w:ind w:left="8653" w:hanging="541"/>
      </w:pPr>
      <w:rPr>
        <w:rFonts w:hint="default"/>
      </w:rPr>
    </w:lvl>
  </w:abstractNum>
  <w:abstractNum w:abstractNumId="14">
    <w:multiLevelType w:val="hybridMultilevel"/>
    <w:lvl w:ilvl="0">
      <w:start w:val="1"/>
      <w:numFmt w:val="upperRoman"/>
      <w:lvlText w:val="%1."/>
      <w:lvlJc w:val="left"/>
      <w:pPr>
        <w:ind w:left="1824" w:hanging="542"/>
        <w:jc w:val="left"/>
      </w:pPr>
      <w:rPr>
        <w:rFonts w:hint="default" w:ascii="Arial" w:hAnsi="Arial" w:eastAsia="Arial" w:cs="Arial"/>
        <w:w w:val="99"/>
        <w:sz w:val="23"/>
        <w:szCs w:val="23"/>
      </w:rPr>
    </w:lvl>
    <w:lvl w:ilvl="1">
      <w:start w:val="0"/>
      <w:numFmt w:val="bullet"/>
      <w:lvlText w:val="•"/>
      <w:lvlJc w:val="left"/>
      <w:pPr>
        <w:ind w:left="2674" w:hanging="542"/>
      </w:pPr>
      <w:rPr>
        <w:rFonts w:hint="default"/>
      </w:rPr>
    </w:lvl>
    <w:lvl w:ilvl="2">
      <w:start w:val="0"/>
      <w:numFmt w:val="bullet"/>
      <w:lvlText w:val="•"/>
      <w:lvlJc w:val="left"/>
      <w:pPr>
        <w:ind w:left="3528" w:hanging="542"/>
      </w:pPr>
      <w:rPr>
        <w:rFonts w:hint="default"/>
      </w:rPr>
    </w:lvl>
    <w:lvl w:ilvl="3">
      <w:start w:val="0"/>
      <w:numFmt w:val="bullet"/>
      <w:lvlText w:val="•"/>
      <w:lvlJc w:val="left"/>
      <w:pPr>
        <w:ind w:left="4382" w:hanging="542"/>
      </w:pPr>
      <w:rPr>
        <w:rFonts w:hint="default"/>
      </w:rPr>
    </w:lvl>
    <w:lvl w:ilvl="4">
      <w:start w:val="0"/>
      <w:numFmt w:val="bullet"/>
      <w:lvlText w:val="•"/>
      <w:lvlJc w:val="left"/>
      <w:pPr>
        <w:ind w:left="5236" w:hanging="542"/>
      </w:pPr>
      <w:rPr>
        <w:rFonts w:hint="default"/>
      </w:rPr>
    </w:lvl>
    <w:lvl w:ilvl="5">
      <w:start w:val="0"/>
      <w:numFmt w:val="bullet"/>
      <w:lvlText w:val="•"/>
      <w:lvlJc w:val="left"/>
      <w:pPr>
        <w:ind w:left="6091" w:hanging="542"/>
      </w:pPr>
      <w:rPr>
        <w:rFonts w:hint="default"/>
      </w:rPr>
    </w:lvl>
    <w:lvl w:ilvl="6">
      <w:start w:val="0"/>
      <w:numFmt w:val="bullet"/>
      <w:lvlText w:val="•"/>
      <w:lvlJc w:val="left"/>
      <w:pPr>
        <w:ind w:left="6945" w:hanging="542"/>
      </w:pPr>
      <w:rPr>
        <w:rFonts w:hint="default"/>
      </w:rPr>
    </w:lvl>
    <w:lvl w:ilvl="7">
      <w:start w:val="0"/>
      <w:numFmt w:val="bullet"/>
      <w:lvlText w:val="•"/>
      <w:lvlJc w:val="left"/>
      <w:pPr>
        <w:ind w:left="7799" w:hanging="542"/>
      </w:pPr>
      <w:rPr>
        <w:rFonts w:hint="default"/>
      </w:rPr>
    </w:lvl>
    <w:lvl w:ilvl="8">
      <w:start w:val="0"/>
      <w:numFmt w:val="bullet"/>
      <w:lvlText w:val="•"/>
      <w:lvlJc w:val="left"/>
      <w:pPr>
        <w:ind w:left="8653" w:hanging="542"/>
      </w:pPr>
      <w:rPr>
        <w:rFonts w:hint="default"/>
      </w:rPr>
    </w:lvl>
  </w:abstractNum>
  <w:abstractNum w:abstractNumId="13">
    <w:multiLevelType w:val="hybridMultilevel"/>
    <w:lvl w:ilvl="0">
      <w:start w:val="1"/>
      <w:numFmt w:val="upperRoman"/>
      <w:lvlText w:val="%1."/>
      <w:lvlJc w:val="left"/>
      <w:pPr>
        <w:ind w:left="1818" w:hanging="542"/>
        <w:jc w:val="left"/>
      </w:pPr>
      <w:rPr>
        <w:rFonts w:hint="default" w:ascii="Arial" w:hAnsi="Arial" w:eastAsia="Arial" w:cs="Arial"/>
        <w:w w:val="99"/>
        <w:sz w:val="23"/>
        <w:szCs w:val="23"/>
      </w:rPr>
    </w:lvl>
    <w:lvl w:ilvl="1">
      <w:start w:val="0"/>
      <w:numFmt w:val="bullet"/>
      <w:lvlText w:val="•"/>
      <w:lvlJc w:val="left"/>
      <w:pPr>
        <w:ind w:left="2674" w:hanging="542"/>
      </w:pPr>
      <w:rPr>
        <w:rFonts w:hint="default"/>
      </w:rPr>
    </w:lvl>
    <w:lvl w:ilvl="2">
      <w:start w:val="0"/>
      <w:numFmt w:val="bullet"/>
      <w:lvlText w:val="•"/>
      <w:lvlJc w:val="left"/>
      <w:pPr>
        <w:ind w:left="3528" w:hanging="542"/>
      </w:pPr>
      <w:rPr>
        <w:rFonts w:hint="default"/>
      </w:rPr>
    </w:lvl>
    <w:lvl w:ilvl="3">
      <w:start w:val="0"/>
      <w:numFmt w:val="bullet"/>
      <w:lvlText w:val="•"/>
      <w:lvlJc w:val="left"/>
      <w:pPr>
        <w:ind w:left="4382" w:hanging="542"/>
      </w:pPr>
      <w:rPr>
        <w:rFonts w:hint="default"/>
      </w:rPr>
    </w:lvl>
    <w:lvl w:ilvl="4">
      <w:start w:val="0"/>
      <w:numFmt w:val="bullet"/>
      <w:lvlText w:val="•"/>
      <w:lvlJc w:val="left"/>
      <w:pPr>
        <w:ind w:left="5236" w:hanging="542"/>
      </w:pPr>
      <w:rPr>
        <w:rFonts w:hint="default"/>
      </w:rPr>
    </w:lvl>
    <w:lvl w:ilvl="5">
      <w:start w:val="0"/>
      <w:numFmt w:val="bullet"/>
      <w:lvlText w:val="•"/>
      <w:lvlJc w:val="left"/>
      <w:pPr>
        <w:ind w:left="6091" w:hanging="542"/>
      </w:pPr>
      <w:rPr>
        <w:rFonts w:hint="default"/>
      </w:rPr>
    </w:lvl>
    <w:lvl w:ilvl="6">
      <w:start w:val="0"/>
      <w:numFmt w:val="bullet"/>
      <w:lvlText w:val="•"/>
      <w:lvlJc w:val="left"/>
      <w:pPr>
        <w:ind w:left="6945" w:hanging="542"/>
      </w:pPr>
      <w:rPr>
        <w:rFonts w:hint="default"/>
      </w:rPr>
    </w:lvl>
    <w:lvl w:ilvl="7">
      <w:start w:val="0"/>
      <w:numFmt w:val="bullet"/>
      <w:lvlText w:val="•"/>
      <w:lvlJc w:val="left"/>
      <w:pPr>
        <w:ind w:left="7799" w:hanging="542"/>
      </w:pPr>
      <w:rPr>
        <w:rFonts w:hint="default"/>
      </w:rPr>
    </w:lvl>
    <w:lvl w:ilvl="8">
      <w:start w:val="0"/>
      <w:numFmt w:val="bullet"/>
      <w:lvlText w:val="•"/>
      <w:lvlJc w:val="left"/>
      <w:pPr>
        <w:ind w:left="8653" w:hanging="542"/>
      </w:pPr>
      <w:rPr>
        <w:rFonts w:hint="default"/>
      </w:rPr>
    </w:lvl>
  </w:abstractNum>
  <w:abstractNum w:abstractNumId="12">
    <w:multiLevelType w:val="hybridMultilevel"/>
    <w:lvl w:ilvl="0">
      <w:start w:val="1"/>
      <w:numFmt w:val="upperRoman"/>
      <w:lvlText w:val="%1."/>
      <w:lvlJc w:val="left"/>
      <w:pPr>
        <w:ind w:left="1849" w:hanging="538"/>
        <w:jc w:val="left"/>
      </w:pPr>
      <w:rPr>
        <w:rFonts w:hint="default" w:ascii="Arial" w:hAnsi="Arial" w:eastAsia="Arial" w:cs="Arial"/>
        <w:w w:val="103"/>
        <w:sz w:val="22"/>
        <w:szCs w:val="22"/>
      </w:rPr>
    </w:lvl>
    <w:lvl w:ilvl="1">
      <w:start w:val="0"/>
      <w:numFmt w:val="bullet"/>
      <w:lvlText w:val="•"/>
      <w:lvlJc w:val="left"/>
      <w:pPr>
        <w:ind w:left="2692" w:hanging="538"/>
      </w:pPr>
      <w:rPr>
        <w:rFonts w:hint="default"/>
      </w:rPr>
    </w:lvl>
    <w:lvl w:ilvl="2">
      <w:start w:val="0"/>
      <w:numFmt w:val="bullet"/>
      <w:lvlText w:val="•"/>
      <w:lvlJc w:val="left"/>
      <w:pPr>
        <w:ind w:left="3544" w:hanging="538"/>
      </w:pPr>
      <w:rPr>
        <w:rFonts w:hint="default"/>
      </w:rPr>
    </w:lvl>
    <w:lvl w:ilvl="3">
      <w:start w:val="0"/>
      <w:numFmt w:val="bullet"/>
      <w:lvlText w:val="•"/>
      <w:lvlJc w:val="left"/>
      <w:pPr>
        <w:ind w:left="4396" w:hanging="538"/>
      </w:pPr>
      <w:rPr>
        <w:rFonts w:hint="default"/>
      </w:rPr>
    </w:lvl>
    <w:lvl w:ilvl="4">
      <w:start w:val="0"/>
      <w:numFmt w:val="bullet"/>
      <w:lvlText w:val="•"/>
      <w:lvlJc w:val="left"/>
      <w:pPr>
        <w:ind w:left="5248" w:hanging="538"/>
      </w:pPr>
      <w:rPr>
        <w:rFonts w:hint="default"/>
      </w:rPr>
    </w:lvl>
    <w:lvl w:ilvl="5">
      <w:start w:val="0"/>
      <w:numFmt w:val="bullet"/>
      <w:lvlText w:val="•"/>
      <w:lvlJc w:val="left"/>
      <w:pPr>
        <w:ind w:left="6101" w:hanging="538"/>
      </w:pPr>
      <w:rPr>
        <w:rFonts w:hint="default"/>
      </w:rPr>
    </w:lvl>
    <w:lvl w:ilvl="6">
      <w:start w:val="0"/>
      <w:numFmt w:val="bullet"/>
      <w:lvlText w:val="•"/>
      <w:lvlJc w:val="left"/>
      <w:pPr>
        <w:ind w:left="6953" w:hanging="538"/>
      </w:pPr>
      <w:rPr>
        <w:rFonts w:hint="default"/>
      </w:rPr>
    </w:lvl>
    <w:lvl w:ilvl="7">
      <w:start w:val="0"/>
      <w:numFmt w:val="bullet"/>
      <w:lvlText w:val="•"/>
      <w:lvlJc w:val="left"/>
      <w:pPr>
        <w:ind w:left="7805" w:hanging="538"/>
      </w:pPr>
      <w:rPr>
        <w:rFonts w:hint="default"/>
      </w:rPr>
    </w:lvl>
    <w:lvl w:ilvl="8">
      <w:start w:val="0"/>
      <w:numFmt w:val="bullet"/>
      <w:lvlText w:val="•"/>
      <w:lvlJc w:val="left"/>
      <w:pPr>
        <w:ind w:left="8657" w:hanging="538"/>
      </w:pPr>
      <w:rPr>
        <w:rFonts w:hint="default"/>
      </w:rPr>
    </w:lvl>
  </w:abstractNum>
  <w:abstractNum w:abstractNumId="11">
    <w:multiLevelType w:val="hybridMultilevel"/>
    <w:lvl w:ilvl="0">
      <w:start w:val="1"/>
      <w:numFmt w:val="upperRoman"/>
      <w:lvlText w:val="%1."/>
      <w:lvlJc w:val="left"/>
      <w:pPr>
        <w:ind w:left="1818" w:hanging="541"/>
        <w:jc w:val="left"/>
      </w:pPr>
      <w:rPr>
        <w:rFonts w:hint="default" w:ascii="Arial" w:hAnsi="Arial" w:eastAsia="Arial" w:cs="Arial"/>
        <w:w w:val="99"/>
        <w:sz w:val="23"/>
        <w:szCs w:val="23"/>
      </w:rPr>
    </w:lvl>
    <w:lvl w:ilvl="1">
      <w:start w:val="1"/>
      <w:numFmt w:val="lowerLetter"/>
      <w:lvlText w:val="%2)"/>
      <w:lvlJc w:val="left"/>
      <w:pPr>
        <w:ind w:left="2224" w:hanging="407"/>
        <w:jc w:val="left"/>
      </w:pPr>
      <w:rPr>
        <w:rFonts w:hint="default" w:ascii="Arial" w:hAnsi="Arial" w:eastAsia="Arial" w:cs="Arial"/>
        <w:spacing w:val="-1"/>
        <w:w w:val="99"/>
        <w:sz w:val="23"/>
        <w:szCs w:val="23"/>
      </w:rPr>
    </w:lvl>
    <w:lvl w:ilvl="2">
      <w:start w:val="0"/>
      <w:numFmt w:val="bullet"/>
      <w:lvlText w:val="•"/>
      <w:lvlJc w:val="left"/>
      <w:pPr>
        <w:ind w:left="3124" w:hanging="407"/>
      </w:pPr>
      <w:rPr>
        <w:rFonts w:hint="default"/>
      </w:rPr>
    </w:lvl>
    <w:lvl w:ilvl="3">
      <w:start w:val="0"/>
      <w:numFmt w:val="bullet"/>
      <w:lvlText w:val="•"/>
      <w:lvlJc w:val="left"/>
      <w:pPr>
        <w:ind w:left="4029" w:hanging="407"/>
      </w:pPr>
      <w:rPr>
        <w:rFonts w:hint="default"/>
      </w:rPr>
    </w:lvl>
    <w:lvl w:ilvl="4">
      <w:start w:val="0"/>
      <w:numFmt w:val="bullet"/>
      <w:lvlText w:val="•"/>
      <w:lvlJc w:val="left"/>
      <w:pPr>
        <w:ind w:left="4934" w:hanging="407"/>
      </w:pPr>
      <w:rPr>
        <w:rFonts w:hint="default"/>
      </w:rPr>
    </w:lvl>
    <w:lvl w:ilvl="5">
      <w:start w:val="0"/>
      <w:numFmt w:val="bullet"/>
      <w:lvlText w:val="•"/>
      <w:lvlJc w:val="left"/>
      <w:pPr>
        <w:ind w:left="5838" w:hanging="407"/>
      </w:pPr>
      <w:rPr>
        <w:rFonts w:hint="default"/>
      </w:rPr>
    </w:lvl>
    <w:lvl w:ilvl="6">
      <w:start w:val="0"/>
      <w:numFmt w:val="bullet"/>
      <w:lvlText w:val="•"/>
      <w:lvlJc w:val="left"/>
      <w:pPr>
        <w:ind w:left="6743" w:hanging="407"/>
      </w:pPr>
      <w:rPr>
        <w:rFonts w:hint="default"/>
      </w:rPr>
    </w:lvl>
    <w:lvl w:ilvl="7">
      <w:start w:val="0"/>
      <w:numFmt w:val="bullet"/>
      <w:lvlText w:val="•"/>
      <w:lvlJc w:val="left"/>
      <w:pPr>
        <w:ind w:left="7648" w:hanging="407"/>
      </w:pPr>
      <w:rPr>
        <w:rFonts w:hint="default"/>
      </w:rPr>
    </w:lvl>
    <w:lvl w:ilvl="8">
      <w:start w:val="0"/>
      <w:numFmt w:val="bullet"/>
      <w:lvlText w:val="•"/>
      <w:lvlJc w:val="left"/>
      <w:pPr>
        <w:ind w:left="8552" w:hanging="407"/>
      </w:pPr>
      <w:rPr>
        <w:rFonts w:hint="default"/>
      </w:rPr>
    </w:lvl>
  </w:abstractNum>
  <w:abstractNum w:abstractNumId="10">
    <w:multiLevelType w:val="hybridMultilevel"/>
    <w:lvl w:ilvl="0">
      <w:start w:val="1"/>
      <w:numFmt w:val="upperRoman"/>
      <w:lvlText w:val="%1."/>
      <w:lvlJc w:val="left"/>
      <w:pPr>
        <w:ind w:left="1843" w:hanging="541"/>
        <w:jc w:val="left"/>
      </w:pPr>
      <w:rPr>
        <w:rFonts w:hint="default" w:ascii="Arial" w:hAnsi="Arial" w:eastAsia="Arial" w:cs="Arial"/>
        <w:w w:val="99"/>
        <w:sz w:val="23"/>
        <w:szCs w:val="23"/>
      </w:rPr>
    </w:lvl>
    <w:lvl w:ilvl="1">
      <w:start w:val="1"/>
      <w:numFmt w:val="lowerLetter"/>
      <w:lvlText w:val="%2)"/>
      <w:lvlJc w:val="left"/>
      <w:pPr>
        <w:ind w:left="2113" w:hanging="271"/>
        <w:jc w:val="left"/>
      </w:pPr>
      <w:rPr>
        <w:rFonts w:hint="default" w:ascii="Arial" w:hAnsi="Arial" w:eastAsia="Arial" w:cs="Arial"/>
        <w:spacing w:val="-1"/>
        <w:w w:val="99"/>
        <w:sz w:val="23"/>
        <w:szCs w:val="23"/>
      </w:rPr>
    </w:lvl>
    <w:lvl w:ilvl="2">
      <w:start w:val="0"/>
      <w:numFmt w:val="bullet"/>
      <w:lvlText w:val="•"/>
      <w:lvlJc w:val="left"/>
      <w:pPr>
        <w:ind w:left="3035" w:hanging="271"/>
      </w:pPr>
      <w:rPr>
        <w:rFonts w:hint="default"/>
      </w:rPr>
    </w:lvl>
    <w:lvl w:ilvl="3">
      <w:start w:val="0"/>
      <w:numFmt w:val="bullet"/>
      <w:lvlText w:val="•"/>
      <w:lvlJc w:val="left"/>
      <w:pPr>
        <w:ind w:left="3951" w:hanging="271"/>
      </w:pPr>
      <w:rPr>
        <w:rFonts w:hint="default"/>
      </w:rPr>
    </w:lvl>
    <w:lvl w:ilvl="4">
      <w:start w:val="0"/>
      <w:numFmt w:val="bullet"/>
      <w:lvlText w:val="•"/>
      <w:lvlJc w:val="left"/>
      <w:pPr>
        <w:ind w:left="4867" w:hanging="271"/>
      </w:pPr>
      <w:rPr>
        <w:rFonts w:hint="default"/>
      </w:rPr>
    </w:lvl>
    <w:lvl w:ilvl="5">
      <w:start w:val="0"/>
      <w:numFmt w:val="bullet"/>
      <w:lvlText w:val="•"/>
      <w:lvlJc w:val="left"/>
      <w:pPr>
        <w:ind w:left="5783" w:hanging="271"/>
      </w:pPr>
      <w:rPr>
        <w:rFonts w:hint="default"/>
      </w:rPr>
    </w:lvl>
    <w:lvl w:ilvl="6">
      <w:start w:val="0"/>
      <w:numFmt w:val="bullet"/>
      <w:lvlText w:val="•"/>
      <w:lvlJc w:val="left"/>
      <w:pPr>
        <w:ind w:left="6698" w:hanging="271"/>
      </w:pPr>
      <w:rPr>
        <w:rFonts w:hint="default"/>
      </w:rPr>
    </w:lvl>
    <w:lvl w:ilvl="7">
      <w:start w:val="0"/>
      <w:numFmt w:val="bullet"/>
      <w:lvlText w:val="•"/>
      <w:lvlJc w:val="left"/>
      <w:pPr>
        <w:ind w:left="7614" w:hanging="271"/>
      </w:pPr>
      <w:rPr>
        <w:rFonts w:hint="default"/>
      </w:rPr>
    </w:lvl>
    <w:lvl w:ilvl="8">
      <w:start w:val="0"/>
      <w:numFmt w:val="bullet"/>
      <w:lvlText w:val="•"/>
      <w:lvlJc w:val="left"/>
      <w:pPr>
        <w:ind w:left="8530" w:hanging="271"/>
      </w:pPr>
      <w:rPr>
        <w:rFonts w:hint="default"/>
      </w:rPr>
    </w:lvl>
  </w:abstractNum>
  <w:abstractNum w:abstractNumId="9">
    <w:multiLevelType w:val="hybridMultilevel"/>
    <w:lvl w:ilvl="0">
      <w:start w:val="1"/>
      <w:numFmt w:val="upperRoman"/>
      <w:lvlText w:val="%1."/>
      <w:lvlJc w:val="left"/>
      <w:pPr>
        <w:ind w:left="1889" w:hanging="536"/>
        <w:jc w:val="left"/>
      </w:pPr>
      <w:rPr>
        <w:rFonts w:hint="default" w:ascii="Arial" w:hAnsi="Arial" w:eastAsia="Arial" w:cs="Arial"/>
        <w:w w:val="103"/>
        <w:sz w:val="22"/>
        <w:szCs w:val="22"/>
      </w:rPr>
    </w:lvl>
    <w:lvl w:ilvl="1">
      <w:start w:val="0"/>
      <w:numFmt w:val="bullet"/>
      <w:lvlText w:val="•"/>
      <w:lvlJc w:val="left"/>
      <w:pPr>
        <w:ind w:left="2728" w:hanging="536"/>
      </w:pPr>
      <w:rPr>
        <w:rFonts w:hint="default"/>
      </w:rPr>
    </w:lvl>
    <w:lvl w:ilvl="2">
      <w:start w:val="0"/>
      <w:numFmt w:val="bullet"/>
      <w:lvlText w:val="•"/>
      <w:lvlJc w:val="left"/>
      <w:pPr>
        <w:ind w:left="3576" w:hanging="536"/>
      </w:pPr>
      <w:rPr>
        <w:rFonts w:hint="default"/>
      </w:rPr>
    </w:lvl>
    <w:lvl w:ilvl="3">
      <w:start w:val="0"/>
      <w:numFmt w:val="bullet"/>
      <w:lvlText w:val="•"/>
      <w:lvlJc w:val="left"/>
      <w:pPr>
        <w:ind w:left="4424" w:hanging="536"/>
      </w:pPr>
      <w:rPr>
        <w:rFonts w:hint="default"/>
      </w:rPr>
    </w:lvl>
    <w:lvl w:ilvl="4">
      <w:start w:val="0"/>
      <w:numFmt w:val="bullet"/>
      <w:lvlText w:val="•"/>
      <w:lvlJc w:val="left"/>
      <w:pPr>
        <w:ind w:left="5272" w:hanging="536"/>
      </w:pPr>
      <w:rPr>
        <w:rFonts w:hint="default"/>
      </w:rPr>
    </w:lvl>
    <w:lvl w:ilvl="5">
      <w:start w:val="0"/>
      <w:numFmt w:val="bullet"/>
      <w:lvlText w:val="•"/>
      <w:lvlJc w:val="left"/>
      <w:pPr>
        <w:ind w:left="6121" w:hanging="536"/>
      </w:pPr>
      <w:rPr>
        <w:rFonts w:hint="default"/>
      </w:rPr>
    </w:lvl>
    <w:lvl w:ilvl="6">
      <w:start w:val="0"/>
      <w:numFmt w:val="bullet"/>
      <w:lvlText w:val="•"/>
      <w:lvlJc w:val="left"/>
      <w:pPr>
        <w:ind w:left="6969" w:hanging="536"/>
      </w:pPr>
      <w:rPr>
        <w:rFonts w:hint="default"/>
      </w:rPr>
    </w:lvl>
    <w:lvl w:ilvl="7">
      <w:start w:val="0"/>
      <w:numFmt w:val="bullet"/>
      <w:lvlText w:val="•"/>
      <w:lvlJc w:val="left"/>
      <w:pPr>
        <w:ind w:left="7817" w:hanging="536"/>
      </w:pPr>
      <w:rPr>
        <w:rFonts w:hint="default"/>
      </w:rPr>
    </w:lvl>
    <w:lvl w:ilvl="8">
      <w:start w:val="0"/>
      <w:numFmt w:val="bullet"/>
      <w:lvlText w:val="•"/>
      <w:lvlJc w:val="left"/>
      <w:pPr>
        <w:ind w:left="8665" w:hanging="536"/>
      </w:pPr>
      <w:rPr>
        <w:rFonts w:hint="default"/>
      </w:rPr>
    </w:lvl>
  </w:abstractNum>
  <w:abstractNum w:abstractNumId="8">
    <w:multiLevelType w:val="hybridMultilevel"/>
    <w:lvl w:ilvl="0">
      <w:start w:val="1"/>
      <w:numFmt w:val="upperRoman"/>
      <w:lvlText w:val="%1."/>
      <w:lvlJc w:val="left"/>
      <w:pPr>
        <w:ind w:left="1849" w:hanging="538"/>
        <w:jc w:val="left"/>
      </w:pPr>
      <w:rPr>
        <w:rFonts w:hint="default" w:ascii="Arial" w:hAnsi="Arial" w:eastAsia="Arial" w:cs="Arial"/>
        <w:w w:val="103"/>
        <w:sz w:val="22"/>
        <w:szCs w:val="22"/>
      </w:rPr>
    </w:lvl>
    <w:lvl w:ilvl="1">
      <w:start w:val="0"/>
      <w:numFmt w:val="bullet"/>
      <w:lvlText w:val="•"/>
      <w:lvlJc w:val="left"/>
      <w:pPr>
        <w:ind w:left="2692" w:hanging="538"/>
      </w:pPr>
      <w:rPr>
        <w:rFonts w:hint="default"/>
      </w:rPr>
    </w:lvl>
    <w:lvl w:ilvl="2">
      <w:start w:val="0"/>
      <w:numFmt w:val="bullet"/>
      <w:lvlText w:val="•"/>
      <w:lvlJc w:val="left"/>
      <w:pPr>
        <w:ind w:left="3544" w:hanging="538"/>
      </w:pPr>
      <w:rPr>
        <w:rFonts w:hint="default"/>
      </w:rPr>
    </w:lvl>
    <w:lvl w:ilvl="3">
      <w:start w:val="0"/>
      <w:numFmt w:val="bullet"/>
      <w:lvlText w:val="•"/>
      <w:lvlJc w:val="left"/>
      <w:pPr>
        <w:ind w:left="4396" w:hanging="538"/>
      </w:pPr>
      <w:rPr>
        <w:rFonts w:hint="default"/>
      </w:rPr>
    </w:lvl>
    <w:lvl w:ilvl="4">
      <w:start w:val="0"/>
      <w:numFmt w:val="bullet"/>
      <w:lvlText w:val="•"/>
      <w:lvlJc w:val="left"/>
      <w:pPr>
        <w:ind w:left="5248" w:hanging="538"/>
      </w:pPr>
      <w:rPr>
        <w:rFonts w:hint="default"/>
      </w:rPr>
    </w:lvl>
    <w:lvl w:ilvl="5">
      <w:start w:val="0"/>
      <w:numFmt w:val="bullet"/>
      <w:lvlText w:val="•"/>
      <w:lvlJc w:val="left"/>
      <w:pPr>
        <w:ind w:left="6101" w:hanging="538"/>
      </w:pPr>
      <w:rPr>
        <w:rFonts w:hint="default"/>
      </w:rPr>
    </w:lvl>
    <w:lvl w:ilvl="6">
      <w:start w:val="0"/>
      <w:numFmt w:val="bullet"/>
      <w:lvlText w:val="•"/>
      <w:lvlJc w:val="left"/>
      <w:pPr>
        <w:ind w:left="6953" w:hanging="538"/>
      </w:pPr>
      <w:rPr>
        <w:rFonts w:hint="default"/>
      </w:rPr>
    </w:lvl>
    <w:lvl w:ilvl="7">
      <w:start w:val="0"/>
      <w:numFmt w:val="bullet"/>
      <w:lvlText w:val="•"/>
      <w:lvlJc w:val="left"/>
      <w:pPr>
        <w:ind w:left="7805" w:hanging="538"/>
      </w:pPr>
      <w:rPr>
        <w:rFonts w:hint="default"/>
      </w:rPr>
    </w:lvl>
    <w:lvl w:ilvl="8">
      <w:start w:val="0"/>
      <w:numFmt w:val="bullet"/>
      <w:lvlText w:val="•"/>
      <w:lvlJc w:val="left"/>
      <w:pPr>
        <w:ind w:left="8657" w:hanging="538"/>
      </w:pPr>
      <w:rPr>
        <w:rFonts w:hint="default"/>
      </w:rPr>
    </w:lvl>
  </w:abstractNum>
  <w:abstractNum w:abstractNumId="7">
    <w:multiLevelType w:val="hybridMultilevel"/>
    <w:lvl w:ilvl="0">
      <w:start w:val="1"/>
      <w:numFmt w:val="upperRoman"/>
      <w:lvlText w:val="%1."/>
      <w:lvlJc w:val="left"/>
      <w:pPr>
        <w:ind w:left="1853" w:hanging="538"/>
        <w:jc w:val="left"/>
      </w:pPr>
      <w:rPr>
        <w:rFonts w:hint="default" w:ascii="Arial" w:hAnsi="Arial" w:eastAsia="Arial" w:cs="Arial"/>
        <w:w w:val="103"/>
        <w:sz w:val="22"/>
        <w:szCs w:val="22"/>
      </w:rPr>
    </w:lvl>
    <w:lvl w:ilvl="1">
      <w:start w:val="0"/>
      <w:numFmt w:val="bullet"/>
      <w:lvlText w:val="•"/>
      <w:lvlJc w:val="left"/>
      <w:pPr>
        <w:ind w:left="2710" w:hanging="538"/>
      </w:pPr>
      <w:rPr>
        <w:rFonts w:hint="default"/>
      </w:rPr>
    </w:lvl>
    <w:lvl w:ilvl="2">
      <w:start w:val="0"/>
      <w:numFmt w:val="bullet"/>
      <w:lvlText w:val="•"/>
      <w:lvlJc w:val="left"/>
      <w:pPr>
        <w:ind w:left="3560" w:hanging="538"/>
      </w:pPr>
      <w:rPr>
        <w:rFonts w:hint="default"/>
      </w:rPr>
    </w:lvl>
    <w:lvl w:ilvl="3">
      <w:start w:val="0"/>
      <w:numFmt w:val="bullet"/>
      <w:lvlText w:val="•"/>
      <w:lvlJc w:val="left"/>
      <w:pPr>
        <w:ind w:left="4410" w:hanging="538"/>
      </w:pPr>
      <w:rPr>
        <w:rFonts w:hint="default"/>
      </w:rPr>
    </w:lvl>
    <w:lvl w:ilvl="4">
      <w:start w:val="0"/>
      <w:numFmt w:val="bullet"/>
      <w:lvlText w:val="•"/>
      <w:lvlJc w:val="left"/>
      <w:pPr>
        <w:ind w:left="5260" w:hanging="538"/>
      </w:pPr>
      <w:rPr>
        <w:rFonts w:hint="default"/>
      </w:rPr>
    </w:lvl>
    <w:lvl w:ilvl="5">
      <w:start w:val="0"/>
      <w:numFmt w:val="bullet"/>
      <w:lvlText w:val="•"/>
      <w:lvlJc w:val="left"/>
      <w:pPr>
        <w:ind w:left="6111" w:hanging="538"/>
      </w:pPr>
      <w:rPr>
        <w:rFonts w:hint="default"/>
      </w:rPr>
    </w:lvl>
    <w:lvl w:ilvl="6">
      <w:start w:val="0"/>
      <w:numFmt w:val="bullet"/>
      <w:lvlText w:val="•"/>
      <w:lvlJc w:val="left"/>
      <w:pPr>
        <w:ind w:left="6961" w:hanging="538"/>
      </w:pPr>
      <w:rPr>
        <w:rFonts w:hint="default"/>
      </w:rPr>
    </w:lvl>
    <w:lvl w:ilvl="7">
      <w:start w:val="0"/>
      <w:numFmt w:val="bullet"/>
      <w:lvlText w:val="•"/>
      <w:lvlJc w:val="left"/>
      <w:pPr>
        <w:ind w:left="7811" w:hanging="538"/>
      </w:pPr>
      <w:rPr>
        <w:rFonts w:hint="default"/>
      </w:rPr>
    </w:lvl>
    <w:lvl w:ilvl="8">
      <w:start w:val="0"/>
      <w:numFmt w:val="bullet"/>
      <w:lvlText w:val="•"/>
      <w:lvlJc w:val="left"/>
      <w:pPr>
        <w:ind w:left="8661" w:hanging="538"/>
      </w:pPr>
      <w:rPr>
        <w:rFonts w:hint="default"/>
      </w:rPr>
    </w:lvl>
  </w:abstractNum>
  <w:abstractNum w:abstractNumId="6">
    <w:multiLevelType w:val="hybridMultilevel"/>
    <w:lvl w:ilvl="0">
      <w:start w:val="1"/>
      <w:numFmt w:val="upperRoman"/>
      <w:lvlText w:val="%1."/>
      <w:lvlJc w:val="left"/>
      <w:pPr>
        <w:ind w:left="1850" w:hanging="536"/>
        <w:jc w:val="left"/>
      </w:pPr>
      <w:rPr>
        <w:rFonts w:hint="default" w:ascii="Arial" w:hAnsi="Arial" w:eastAsia="Arial" w:cs="Arial"/>
        <w:w w:val="102"/>
        <w:sz w:val="22"/>
        <w:szCs w:val="22"/>
      </w:rPr>
    </w:lvl>
    <w:lvl w:ilvl="1">
      <w:start w:val="0"/>
      <w:numFmt w:val="bullet"/>
      <w:lvlText w:val="•"/>
      <w:lvlJc w:val="left"/>
      <w:pPr>
        <w:ind w:left="2710" w:hanging="536"/>
      </w:pPr>
      <w:rPr>
        <w:rFonts w:hint="default"/>
      </w:rPr>
    </w:lvl>
    <w:lvl w:ilvl="2">
      <w:start w:val="0"/>
      <w:numFmt w:val="bullet"/>
      <w:lvlText w:val="•"/>
      <w:lvlJc w:val="left"/>
      <w:pPr>
        <w:ind w:left="3560" w:hanging="536"/>
      </w:pPr>
      <w:rPr>
        <w:rFonts w:hint="default"/>
      </w:rPr>
    </w:lvl>
    <w:lvl w:ilvl="3">
      <w:start w:val="0"/>
      <w:numFmt w:val="bullet"/>
      <w:lvlText w:val="•"/>
      <w:lvlJc w:val="left"/>
      <w:pPr>
        <w:ind w:left="4410" w:hanging="536"/>
      </w:pPr>
      <w:rPr>
        <w:rFonts w:hint="default"/>
      </w:rPr>
    </w:lvl>
    <w:lvl w:ilvl="4">
      <w:start w:val="0"/>
      <w:numFmt w:val="bullet"/>
      <w:lvlText w:val="•"/>
      <w:lvlJc w:val="left"/>
      <w:pPr>
        <w:ind w:left="5260" w:hanging="536"/>
      </w:pPr>
      <w:rPr>
        <w:rFonts w:hint="default"/>
      </w:rPr>
    </w:lvl>
    <w:lvl w:ilvl="5">
      <w:start w:val="0"/>
      <w:numFmt w:val="bullet"/>
      <w:lvlText w:val="•"/>
      <w:lvlJc w:val="left"/>
      <w:pPr>
        <w:ind w:left="6111" w:hanging="536"/>
      </w:pPr>
      <w:rPr>
        <w:rFonts w:hint="default"/>
      </w:rPr>
    </w:lvl>
    <w:lvl w:ilvl="6">
      <w:start w:val="0"/>
      <w:numFmt w:val="bullet"/>
      <w:lvlText w:val="•"/>
      <w:lvlJc w:val="left"/>
      <w:pPr>
        <w:ind w:left="6961" w:hanging="536"/>
      </w:pPr>
      <w:rPr>
        <w:rFonts w:hint="default"/>
      </w:rPr>
    </w:lvl>
    <w:lvl w:ilvl="7">
      <w:start w:val="0"/>
      <w:numFmt w:val="bullet"/>
      <w:lvlText w:val="•"/>
      <w:lvlJc w:val="left"/>
      <w:pPr>
        <w:ind w:left="7811" w:hanging="536"/>
      </w:pPr>
      <w:rPr>
        <w:rFonts w:hint="default"/>
      </w:rPr>
    </w:lvl>
    <w:lvl w:ilvl="8">
      <w:start w:val="0"/>
      <w:numFmt w:val="bullet"/>
      <w:lvlText w:val="•"/>
      <w:lvlJc w:val="left"/>
      <w:pPr>
        <w:ind w:left="8661" w:hanging="536"/>
      </w:pPr>
      <w:rPr>
        <w:rFonts w:hint="default"/>
      </w:rPr>
    </w:lvl>
  </w:abstractNum>
  <w:abstractNum w:abstractNumId="5">
    <w:multiLevelType w:val="hybridMultilevel"/>
    <w:lvl w:ilvl="0">
      <w:start w:val="1"/>
      <w:numFmt w:val="upperRoman"/>
      <w:lvlText w:val="%1."/>
      <w:lvlJc w:val="left"/>
      <w:pPr>
        <w:ind w:left="1873" w:hanging="540"/>
        <w:jc w:val="left"/>
      </w:pPr>
      <w:rPr>
        <w:rFonts w:hint="default" w:ascii="Arial" w:hAnsi="Arial" w:eastAsia="Arial" w:cs="Arial"/>
        <w:w w:val="99"/>
        <w:sz w:val="23"/>
        <w:szCs w:val="23"/>
      </w:rPr>
    </w:lvl>
    <w:lvl w:ilvl="1">
      <w:start w:val="0"/>
      <w:numFmt w:val="bullet"/>
      <w:lvlText w:val="•"/>
      <w:lvlJc w:val="left"/>
      <w:pPr>
        <w:ind w:left="2728" w:hanging="540"/>
      </w:pPr>
      <w:rPr>
        <w:rFonts w:hint="default"/>
      </w:rPr>
    </w:lvl>
    <w:lvl w:ilvl="2">
      <w:start w:val="0"/>
      <w:numFmt w:val="bullet"/>
      <w:lvlText w:val="•"/>
      <w:lvlJc w:val="left"/>
      <w:pPr>
        <w:ind w:left="3576" w:hanging="540"/>
      </w:pPr>
      <w:rPr>
        <w:rFonts w:hint="default"/>
      </w:rPr>
    </w:lvl>
    <w:lvl w:ilvl="3">
      <w:start w:val="0"/>
      <w:numFmt w:val="bullet"/>
      <w:lvlText w:val="•"/>
      <w:lvlJc w:val="left"/>
      <w:pPr>
        <w:ind w:left="4424" w:hanging="540"/>
      </w:pPr>
      <w:rPr>
        <w:rFonts w:hint="default"/>
      </w:rPr>
    </w:lvl>
    <w:lvl w:ilvl="4">
      <w:start w:val="0"/>
      <w:numFmt w:val="bullet"/>
      <w:lvlText w:val="•"/>
      <w:lvlJc w:val="left"/>
      <w:pPr>
        <w:ind w:left="5272" w:hanging="540"/>
      </w:pPr>
      <w:rPr>
        <w:rFonts w:hint="default"/>
      </w:rPr>
    </w:lvl>
    <w:lvl w:ilvl="5">
      <w:start w:val="0"/>
      <w:numFmt w:val="bullet"/>
      <w:lvlText w:val="•"/>
      <w:lvlJc w:val="left"/>
      <w:pPr>
        <w:ind w:left="6121" w:hanging="540"/>
      </w:pPr>
      <w:rPr>
        <w:rFonts w:hint="default"/>
      </w:rPr>
    </w:lvl>
    <w:lvl w:ilvl="6">
      <w:start w:val="0"/>
      <w:numFmt w:val="bullet"/>
      <w:lvlText w:val="•"/>
      <w:lvlJc w:val="left"/>
      <w:pPr>
        <w:ind w:left="6969" w:hanging="540"/>
      </w:pPr>
      <w:rPr>
        <w:rFonts w:hint="default"/>
      </w:rPr>
    </w:lvl>
    <w:lvl w:ilvl="7">
      <w:start w:val="0"/>
      <w:numFmt w:val="bullet"/>
      <w:lvlText w:val="•"/>
      <w:lvlJc w:val="left"/>
      <w:pPr>
        <w:ind w:left="7817" w:hanging="540"/>
      </w:pPr>
      <w:rPr>
        <w:rFonts w:hint="default"/>
      </w:rPr>
    </w:lvl>
    <w:lvl w:ilvl="8">
      <w:start w:val="0"/>
      <w:numFmt w:val="bullet"/>
      <w:lvlText w:val="•"/>
      <w:lvlJc w:val="left"/>
      <w:pPr>
        <w:ind w:left="8665" w:hanging="540"/>
      </w:pPr>
      <w:rPr>
        <w:rFonts w:hint="default"/>
      </w:rPr>
    </w:lvl>
  </w:abstractNum>
  <w:abstractNum w:abstractNumId="4">
    <w:multiLevelType w:val="hybridMultilevel"/>
    <w:lvl w:ilvl="0">
      <w:start w:val="1"/>
      <w:numFmt w:val="upperRoman"/>
      <w:lvlText w:val="%1."/>
      <w:lvlJc w:val="left"/>
      <w:pPr>
        <w:ind w:left="1836" w:hanging="540"/>
        <w:jc w:val="left"/>
      </w:pPr>
      <w:rPr>
        <w:rFonts w:hint="default" w:ascii="Arial" w:hAnsi="Arial" w:eastAsia="Arial" w:cs="Arial"/>
        <w:w w:val="99"/>
        <w:sz w:val="23"/>
        <w:szCs w:val="23"/>
      </w:rPr>
    </w:lvl>
    <w:lvl w:ilvl="1">
      <w:start w:val="0"/>
      <w:numFmt w:val="bullet"/>
      <w:lvlText w:val="•"/>
      <w:lvlJc w:val="left"/>
      <w:pPr>
        <w:ind w:left="2692" w:hanging="540"/>
      </w:pPr>
      <w:rPr>
        <w:rFonts w:hint="default"/>
      </w:rPr>
    </w:lvl>
    <w:lvl w:ilvl="2">
      <w:start w:val="0"/>
      <w:numFmt w:val="bullet"/>
      <w:lvlText w:val="•"/>
      <w:lvlJc w:val="left"/>
      <w:pPr>
        <w:ind w:left="3544" w:hanging="540"/>
      </w:pPr>
      <w:rPr>
        <w:rFonts w:hint="default"/>
      </w:rPr>
    </w:lvl>
    <w:lvl w:ilvl="3">
      <w:start w:val="0"/>
      <w:numFmt w:val="bullet"/>
      <w:lvlText w:val="•"/>
      <w:lvlJc w:val="left"/>
      <w:pPr>
        <w:ind w:left="4396" w:hanging="540"/>
      </w:pPr>
      <w:rPr>
        <w:rFonts w:hint="default"/>
      </w:rPr>
    </w:lvl>
    <w:lvl w:ilvl="4">
      <w:start w:val="0"/>
      <w:numFmt w:val="bullet"/>
      <w:lvlText w:val="•"/>
      <w:lvlJc w:val="left"/>
      <w:pPr>
        <w:ind w:left="5248" w:hanging="540"/>
      </w:pPr>
      <w:rPr>
        <w:rFonts w:hint="default"/>
      </w:rPr>
    </w:lvl>
    <w:lvl w:ilvl="5">
      <w:start w:val="0"/>
      <w:numFmt w:val="bullet"/>
      <w:lvlText w:val="•"/>
      <w:lvlJc w:val="left"/>
      <w:pPr>
        <w:ind w:left="6101" w:hanging="540"/>
      </w:pPr>
      <w:rPr>
        <w:rFonts w:hint="default"/>
      </w:rPr>
    </w:lvl>
    <w:lvl w:ilvl="6">
      <w:start w:val="0"/>
      <w:numFmt w:val="bullet"/>
      <w:lvlText w:val="•"/>
      <w:lvlJc w:val="left"/>
      <w:pPr>
        <w:ind w:left="6953" w:hanging="540"/>
      </w:pPr>
      <w:rPr>
        <w:rFonts w:hint="default"/>
      </w:rPr>
    </w:lvl>
    <w:lvl w:ilvl="7">
      <w:start w:val="0"/>
      <w:numFmt w:val="bullet"/>
      <w:lvlText w:val="•"/>
      <w:lvlJc w:val="left"/>
      <w:pPr>
        <w:ind w:left="7805" w:hanging="540"/>
      </w:pPr>
      <w:rPr>
        <w:rFonts w:hint="default"/>
      </w:rPr>
    </w:lvl>
    <w:lvl w:ilvl="8">
      <w:start w:val="0"/>
      <w:numFmt w:val="bullet"/>
      <w:lvlText w:val="•"/>
      <w:lvlJc w:val="left"/>
      <w:pPr>
        <w:ind w:left="8657" w:hanging="540"/>
      </w:pPr>
      <w:rPr>
        <w:rFonts w:hint="default"/>
      </w:rPr>
    </w:lvl>
  </w:abstractNum>
  <w:abstractNum w:abstractNumId="3">
    <w:multiLevelType w:val="hybridMultilevel"/>
    <w:lvl w:ilvl="0">
      <w:start w:val="1"/>
      <w:numFmt w:val="upperRoman"/>
      <w:lvlText w:val="%1."/>
      <w:lvlJc w:val="left"/>
      <w:pPr>
        <w:ind w:left="1892" w:hanging="537"/>
        <w:jc w:val="left"/>
      </w:pPr>
      <w:rPr>
        <w:rFonts w:hint="default" w:ascii="Arial" w:hAnsi="Arial" w:eastAsia="Arial" w:cs="Arial"/>
        <w:w w:val="103"/>
        <w:sz w:val="22"/>
        <w:szCs w:val="22"/>
      </w:rPr>
    </w:lvl>
    <w:lvl w:ilvl="1">
      <w:start w:val="0"/>
      <w:numFmt w:val="bullet"/>
      <w:lvlText w:val="•"/>
      <w:lvlJc w:val="left"/>
      <w:pPr>
        <w:ind w:left="2746" w:hanging="537"/>
      </w:pPr>
      <w:rPr>
        <w:rFonts w:hint="default"/>
      </w:rPr>
    </w:lvl>
    <w:lvl w:ilvl="2">
      <w:start w:val="0"/>
      <w:numFmt w:val="bullet"/>
      <w:lvlText w:val="•"/>
      <w:lvlJc w:val="left"/>
      <w:pPr>
        <w:ind w:left="3592" w:hanging="537"/>
      </w:pPr>
      <w:rPr>
        <w:rFonts w:hint="default"/>
      </w:rPr>
    </w:lvl>
    <w:lvl w:ilvl="3">
      <w:start w:val="0"/>
      <w:numFmt w:val="bullet"/>
      <w:lvlText w:val="•"/>
      <w:lvlJc w:val="left"/>
      <w:pPr>
        <w:ind w:left="4438" w:hanging="537"/>
      </w:pPr>
      <w:rPr>
        <w:rFonts w:hint="default"/>
      </w:rPr>
    </w:lvl>
    <w:lvl w:ilvl="4">
      <w:start w:val="0"/>
      <w:numFmt w:val="bullet"/>
      <w:lvlText w:val="•"/>
      <w:lvlJc w:val="left"/>
      <w:pPr>
        <w:ind w:left="5284" w:hanging="537"/>
      </w:pPr>
      <w:rPr>
        <w:rFonts w:hint="default"/>
      </w:rPr>
    </w:lvl>
    <w:lvl w:ilvl="5">
      <w:start w:val="0"/>
      <w:numFmt w:val="bullet"/>
      <w:lvlText w:val="•"/>
      <w:lvlJc w:val="left"/>
      <w:pPr>
        <w:ind w:left="6131" w:hanging="537"/>
      </w:pPr>
      <w:rPr>
        <w:rFonts w:hint="default"/>
      </w:rPr>
    </w:lvl>
    <w:lvl w:ilvl="6">
      <w:start w:val="0"/>
      <w:numFmt w:val="bullet"/>
      <w:lvlText w:val="•"/>
      <w:lvlJc w:val="left"/>
      <w:pPr>
        <w:ind w:left="6977" w:hanging="537"/>
      </w:pPr>
      <w:rPr>
        <w:rFonts w:hint="default"/>
      </w:rPr>
    </w:lvl>
    <w:lvl w:ilvl="7">
      <w:start w:val="0"/>
      <w:numFmt w:val="bullet"/>
      <w:lvlText w:val="•"/>
      <w:lvlJc w:val="left"/>
      <w:pPr>
        <w:ind w:left="7823" w:hanging="537"/>
      </w:pPr>
      <w:rPr>
        <w:rFonts w:hint="default"/>
      </w:rPr>
    </w:lvl>
    <w:lvl w:ilvl="8">
      <w:start w:val="0"/>
      <w:numFmt w:val="bullet"/>
      <w:lvlText w:val="•"/>
      <w:lvlJc w:val="left"/>
      <w:pPr>
        <w:ind w:left="8669" w:hanging="537"/>
      </w:pPr>
      <w:rPr>
        <w:rFonts w:hint="default"/>
      </w:rPr>
    </w:lvl>
  </w:abstractNum>
  <w:abstractNum w:abstractNumId="2">
    <w:multiLevelType w:val="hybridMultilevel"/>
    <w:lvl w:ilvl="0">
      <w:start w:val="1"/>
      <w:numFmt w:val="upperRoman"/>
      <w:lvlText w:val="%1."/>
      <w:lvlJc w:val="left"/>
      <w:pPr>
        <w:ind w:left="1816" w:hanging="542"/>
        <w:jc w:val="left"/>
      </w:pPr>
      <w:rPr>
        <w:rFonts w:hint="default" w:ascii="Arial" w:hAnsi="Arial" w:eastAsia="Arial" w:cs="Arial"/>
        <w:w w:val="99"/>
        <w:sz w:val="23"/>
        <w:szCs w:val="23"/>
      </w:rPr>
    </w:lvl>
    <w:lvl w:ilvl="1">
      <w:start w:val="0"/>
      <w:numFmt w:val="bullet"/>
      <w:lvlText w:val="•"/>
      <w:lvlJc w:val="left"/>
      <w:pPr>
        <w:ind w:left="2674" w:hanging="542"/>
      </w:pPr>
      <w:rPr>
        <w:rFonts w:hint="default"/>
      </w:rPr>
    </w:lvl>
    <w:lvl w:ilvl="2">
      <w:start w:val="0"/>
      <w:numFmt w:val="bullet"/>
      <w:lvlText w:val="•"/>
      <w:lvlJc w:val="left"/>
      <w:pPr>
        <w:ind w:left="3528" w:hanging="542"/>
      </w:pPr>
      <w:rPr>
        <w:rFonts w:hint="default"/>
      </w:rPr>
    </w:lvl>
    <w:lvl w:ilvl="3">
      <w:start w:val="0"/>
      <w:numFmt w:val="bullet"/>
      <w:lvlText w:val="•"/>
      <w:lvlJc w:val="left"/>
      <w:pPr>
        <w:ind w:left="4382" w:hanging="542"/>
      </w:pPr>
      <w:rPr>
        <w:rFonts w:hint="default"/>
      </w:rPr>
    </w:lvl>
    <w:lvl w:ilvl="4">
      <w:start w:val="0"/>
      <w:numFmt w:val="bullet"/>
      <w:lvlText w:val="•"/>
      <w:lvlJc w:val="left"/>
      <w:pPr>
        <w:ind w:left="5236" w:hanging="542"/>
      </w:pPr>
      <w:rPr>
        <w:rFonts w:hint="default"/>
      </w:rPr>
    </w:lvl>
    <w:lvl w:ilvl="5">
      <w:start w:val="0"/>
      <w:numFmt w:val="bullet"/>
      <w:lvlText w:val="•"/>
      <w:lvlJc w:val="left"/>
      <w:pPr>
        <w:ind w:left="6091" w:hanging="542"/>
      </w:pPr>
      <w:rPr>
        <w:rFonts w:hint="default"/>
      </w:rPr>
    </w:lvl>
    <w:lvl w:ilvl="6">
      <w:start w:val="0"/>
      <w:numFmt w:val="bullet"/>
      <w:lvlText w:val="•"/>
      <w:lvlJc w:val="left"/>
      <w:pPr>
        <w:ind w:left="6945" w:hanging="542"/>
      </w:pPr>
      <w:rPr>
        <w:rFonts w:hint="default"/>
      </w:rPr>
    </w:lvl>
    <w:lvl w:ilvl="7">
      <w:start w:val="0"/>
      <w:numFmt w:val="bullet"/>
      <w:lvlText w:val="•"/>
      <w:lvlJc w:val="left"/>
      <w:pPr>
        <w:ind w:left="7799" w:hanging="542"/>
      </w:pPr>
      <w:rPr>
        <w:rFonts w:hint="default"/>
      </w:rPr>
    </w:lvl>
    <w:lvl w:ilvl="8">
      <w:start w:val="0"/>
      <w:numFmt w:val="bullet"/>
      <w:lvlText w:val="•"/>
      <w:lvlJc w:val="left"/>
      <w:pPr>
        <w:ind w:left="8653" w:hanging="542"/>
      </w:pPr>
      <w:rPr>
        <w:rFonts w:hint="default"/>
      </w:rPr>
    </w:lvl>
  </w:abstractNum>
  <w:abstractNum w:abstractNumId="1">
    <w:multiLevelType w:val="hybridMultilevel"/>
    <w:lvl w:ilvl="0">
      <w:start w:val="1"/>
      <w:numFmt w:val="upperRoman"/>
      <w:lvlText w:val="%1."/>
      <w:lvlJc w:val="left"/>
      <w:pPr>
        <w:ind w:left="1834" w:hanging="539"/>
        <w:jc w:val="left"/>
      </w:pPr>
      <w:rPr>
        <w:rFonts w:hint="default" w:ascii="Arial" w:hAnsi="Arial" w:eastAsia="Arial" w:cs="Arial"/>
        <w:w w:val="103"/>
        <w:sz w:val="22"/>
        <w:szCs w:val="22"/>
      </w:rPr>
    </w:lvl>
    <w:lvl w:ilvl="1">
      <w:start w:val="0"/>
      <w:numFmt w:val="bullet"/>
      <w:lvlText w:val="•"/>
      <w:lvlJc w:val="left"/>
      <w:pPr>
        <w:ind w:left="2692" w:hanging="539"/>
      </w:pPr>
      <w:rPr>
        <w:rFonts w:hint="default"/>
      </w:rPr>
    </w:lvl>
    <w:lvl w:ilvl="2">
      <w:start w:val="0"/>
      <w:numFmt w:val="bullet"/>
      <w:lvlText w:val="•"/>
      <w:lvlJc w:val="left"/>
      <w:pPr>
        <w:ind w:left="3544" w:hanging="539"/>
      </w:pPr>
      <w:rPr>
        <w:rFonts w:hint="default"/>
      </w:rPr>
    </w:lvl>
    <w:lvl w:ilvl="3">
      <w:start w:val="0"/>
      <w:numFmt w:val="bullet"/>
      <w:lvlText w:val="•"/>
      <w:lvlJc w:val="left"/>
      <w:pPr>
        <w:ind w:left="4396" w:hanging="539"/>
      </w:pPr>
      <w:rPr>
        <w:rFonts w:hint="default"/>
      </w:rPr>
    </w:lvl>
    <w:lvl w:ilvl="4">
      <w:start w:val="0"/>
      <w:numFmt w:val="bullet"/>
      <w:lvlText w:val="•"/>
      <w:lvlJc w:val="left"/>
      <w:pPr>
        <w:ind w:left="5248" w:hanging="539"/>
      </w:pPr>
      <w:rPr>
        <w:rFonts w:hint="default"/>
      </w:rPr>
    </w:lvl>
    <w:lvl w:ilvl="5">
      <w:start w:val="0"/>
      <w:numFmt w:val="bullet"/>
      <w:lvlText w:val="•"/>
      <w:lvlJc w:val="left"/>
      <w:pPr>
        <w:ind w:left="6101" w:hanging="539"/>
      </w:pPr>
      <w:rPr>
        <w:rFonts w:hint="default"/>
      </w:rPr>
    </w:lvl>
    <w:lvl w:ilvl="6">
      <w:start w:val="0"/>
      <w:numFmt w:val="bullet"/>
      <w:lvlText w:val="•"/>
      <w:lvlJc w:val="left"/>
      <w:pPr>
        <w:ind w:left="6953" w:hanging="539"/>
      </w:pPr>
      <w:rPr>
        <w:rFonts w:hint="default"/>
      </w:rPr>
    </w:lvl>
    <w:lvl w:ilvl="7">
      <w:start w:val="0"/>
      <w:numFmt w:val="bullet"/>
      <w:lvlText w:val="•"/>
      <w:lvlJc w:val="left"/>
      <w:pPr>
        <w:ind w:left="7805" w:hanging="539"/>
      </w:pPr>
      <w:rPr>
        <w:rFonts w:hint="default"/>
      </w:rPr>
    </w:lvl>
    <w:lvl w:ilvl="8">
      <w:start w:val="0"/>
      <w:numFmt w:val="bullet"/>
      <w:lvlText w:val="•"/>
      <w:lvlJc w:val="left"/>
      <w:pPr>
        <w:ind w:left="8657" w:hanging="539"/>
      </w:pPr>
      <w:rPr>
        <w:rFonts w:hint="default"/>
      </w:rPr>
    </w:lvl>
  </w:abstractNum>
  <w:num w:numId="39">
    <w:abstractNumId w:val="38"/>
  </w:num>
  <w:num w:numId="1">
    <w:abstractNumId w:val="0"/>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3"/>
      <w:szCs w:val="23"/>
    </w:rPr>
  </w:style>
  <w:style w:styleId="Heading1" w:type="paragraph">
    <w:name w:val="Heading 1"/>
    <w:basedOn w:val="Normal"/>
    <w:uiPriority w:val="1"/>
    <w:qFormat/>
    <w:pPr>
      <w:ind w:left="2515" w:right="2207"/>
      <w:jc w:val="center"/>
      <w:outlineLvl w:val="1"/>
    </w:pPr>
    <w:rPr>
      <w:rFonts w:ascii="Arial" w:hAnsi="Arial" w:eastAsia="Arial" w:cs="Arial"/>
      <w:b/>
      <w:bCs/>
      <w:sz w:val="23"/>
      <w:szCs w:val="23"/>
    </w:rPr>
  </w:style>
  <w:style w:styleId="ListParagraph" w:type="paragraph">
    <w:name w:val="List Paragraph"/>
    <w:basedOn w:val="Normal"/>
    <w:uiPriority w:val="1"/>
    <w:qFormat/>
    <w:pPr>
      <w:ind w:left="1849" w:hanging="538"/>
      <w:jc w:val="both"/>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ng"/><Relationship Id="rId190" Type="http://schemas.openxmlformats.org/officeDocument/2006/relationships/image" Target="media/image186.png"/><Relationship Id="rId191" Type="http://schemas.openxmlformats.org/officeDocument/2006/relationships/image" Target="media/image187.png"/><Relationship Id="rId192" Type="http://schemas.openxmlformats.org/officeDocument/2006/relationships/image" Target="media/image188.png"/><Relationship Id="rId193" Type="http://schemas.openxmlformats.org/officeDocument/2006/relationships/image" Target="media/image189.png"/><Relationship Id="rId194" Type="http://schemas.openxmlformats.org/officeDocument/2006/relationships/image" Target="media/image190.png"/><Relationship Id="rId195" Type="http://schemas.openxmlformats.org/officeDocument/2006/relationships/image" Target="media/image191.png"/><Relationship Id="rId196" Type="http://schemas.openxmlformats.org/officeDocument/2006/relationships/image" Target="media/image192.png"/><Relationship Id="rId197" Type="http://schemas.openxmlformats.org/officeDocument/2006/relationships/image" Target="media/image193.jpeg"/><Relationship Id="rId198" Type="http://schemas.openxmlformats.org/officeDocument/2006/relationships/image" Target="media/image194.jpeg"/><Relationship Id="rId199" Type="http://schemas.openxmlformats.org/officeDocument/2006/relationships/image" Target="media/image195.png"/><Relationship Id="rId200" Type="http://schemas.openxmlformats.org/officeDocument/2006/relationships/image" Target="media/image196.png"/><Relationship Id="rId201" Type="http://schemas.openxmlformats.org/officeDocument/2006/relationships/image" Target="media/image197.png"/><Relationship Id="rId202" Type="http://schemas.openxmlformats.org/officeDocument/2006/relationships/image" Target="media/image198.png"/><Relationship Id="rId203" Type="http://schemas.openxmlformats.org/officeDocument/2006/relationships/image" Target="media/image199.png"/><Relationship Id="rId204" Type="http://schemas.openxmlformats.org/officeDocument/2006/relationships/image" Target="media/image200.png"/><Relationship Id="rId205" Type="http://schemas.openxmlformats.org/officeDocument/2006/relationships/image" Target="media/image201.png"/><Relationship Id="rId206" Type="http://schemas.openxmlformats.org/officeDocument/2006/relationships/image" Target="media/image202.png"/><Relationship Id="rId207" Type="http://schemas.openxmlformats.org/officeDocument/2006/relationships/image" Target="media/image203.png"/><Relationship Id="rId208" Type="http://schemas.openxmlformats.org/officeDocument/2006/relationships/image" Target="media/image204.png"/><Relationship Id="rId209" Type="http://schemas.openxmlformats.org/officeDocument/2006/relationships/header" Target="header1.xml"/><Relationship Id="rId210" Type="http://schemas.openxmlformats.org/officeDocument/2006/relationships/footer" Target="footer1.xml"/><Relationship Id="rId211" Type="http://schemas.openxmlformats.org/officeDocument/2006/relationships/header" Target="header2.xml"/><Relationship Id="rId212" Type="http://schemas.openxmlformats.org/officeDocument/2006/relationships/header" Target="header3.xml"/><Relationship Id="rId213" Type="http://schemas.openxmlformats.org/officeDocument/2006/relationships/footer" Target="footer2.xml"/><Relationship Id="rId214" Type="http://schemas.openxmlformats.org/officeDocument/2006/relationships/footer" Target="footer3.xml"/><Relationship Id="rId215" Type="http://schemas.openxmlformats.org/officeDocument/2006/relationships/header" Target="header4.xml"/><Relationship Id="rId216" Type="http://schemas.openxmlformats.org/officeDocument/2006/relationships/footer" Target="footer4.xml"/><Relationship Id="rId217" Type="http://schemas.openxmlformats.org/officeDocument/2006/relationships/image" Target="media/image207.png"/><Relationship Id="rId218" Type="http://schemas.openxmlformats.org/officeDocument/2006/relationships/image" Target="media/image208.png"/><Relationship Id="rId219" Type="http://schemas.openxmlformats.org/officeDocument/2006/relationships/image" Target="media/image209.png"/><Relationship Id="rId220" Type="http://schemas.openxmlformats.org/officeDocument/2006/relationships/image" Target="media/image210.png"/><Relationship Id="rId221" Type="http://schemas.openxmlformats.org/officeDocument/2006/relationships/image" Target="media/image211.png"/><Relationship Id="rId222" Type="http://schemas.openxmlformats.org/officeDocument/2006/relationships/image" Target="media/image212.png"/><Relationship Id="rId223" Type="http://schemas.openxmlformats.org/officeDocument/2006/relationships/image" Target="media/image213.png"/><Relationship Id="rId224" Type="http://schemas.openxmlformats.org/officeDocument/2006/relationships/image" Target="media/image214.png"/><Relationship Id="rId225" Type="http://schemas.openxmlformats.org/officeDocument/2006/relationships/image" Target="media/image215.png"/><Relationship Id="rId226" Type="http://schemas.openxmlformats.org/officeDocument/2006/relationships/image" Target="media/image216.png"/><Relationship Id="rId227" Type="http://schemas.openxmlformats.org/officeDocument/2006/relationships/image" Target="media/image217.png"/><Relationship Id="rId228" Type="http://schemas.openxmlformats.org/officeDocument/2006/relationships/image" Target="media/image218.png"/><Relationship Id="rId229" Type="http://schemas.openxmlformats.org/officeDocument/2006/relationships/image" Target="media/image219.png"/><Relationship Id="rId230" Type="http://schemas.openxmlformats.org/officeDocument/2006/relationships/image" Target="media/image220.png"/><Relationship Id="rId231" Type="http://schemas.openxmlformats.org/officeDocument/2006/relationships/image" Target="media/image221.png"/><Relationship Id="rId232" Type="http://schemas.openxmlformats.org/officeDocument/2006/relationships/image" Target="media/image222.png"/><Relationship Id="rId233" Type="http://schemas.openxmlformats.org/officeDocument/2006/relationships/image" Target="media/image223.png"/><Relationship Id="rId234" Type="http://schemas.openxmlformats.org/officeDocument/2006/relationships/image" Target="media/image224.png"/><Relationship Id="rId235" Type="http://schemas.openxmlformats.org/officeDocument/2006/relationships/image" Target="media/image225.png"/><Relationship Id="rId236" Type="http://schemas.openxmlformats.org/officeDocument/2006/relationships/image" Target="media/image226.png"/><Relationship Id="rId237" Type="http://schemas.openxmlformats.org/officeDocument/2006/relationships/image" Target="media/image227.png"/><Relationship Id="rId238" Type="http://schemas.openxmlformats.org/officeDocument/2006/relationships/image" Target="media/image228.png"/><Relationship Id="rId239" Type="http://schemas.openxmlformats.org/officeDocument/2006/relationships/image" Target="media/image229.png"/><Relationship Id="rId240" Type="http://schemas.openxmlformats.org/officeDocument/2006/relationships/image" Target="media/image230.png"/><Relationship Id="rId241" Type="http://schemas.openxmlformats.org/officeDocument/2006/relationships/image" Target="media/image231.png"/><Relationship Id="rId242" Type="http://schemas.openxmlformats.org/officeDocument/2006/relationships/image" Target="media/image232.png"/><Relationship Id="rId243" Type="http://schemas.openxmlformats.org/officeDocument/2006/relationships/image" Target="media/image233.png"/><Relationship Id="rId244" Type="http://schemas.openxmlformats.org/officeDocument/2006/relationships/image" Target="media/image234.png"/><Relationship Id="rId245" Type="http://schemas.openxmlformats.org/officeDocument/2006/relationships/image" Target="media/image235.png"/><Relationship Id="rId246" Type="http://schemas.openxmlformats.org/officeDocument/2006/relationships/image" Target="media/image236.png"/><Relationship Id="rId247" Type="http://schemas.openxmlformats.org/officeDocument/2006/relationships/image" Target="media/image237.png"/><Relationship Id="rId248" Type="http://schemas.openxmlformats.org/officeDocument/2006/relationships/image" Target="media/image238.png"/><Relationship Id="rId249" Type="http://schemas.openxmlformats.org/officeDocument/2006/relationships/image" Target="media/image239.png"/><Relationship Id="rId250" Type="http://schemas.openxmlformats.org/officeDocument/2006/relationships/image" Target="media/image240.png"/><Relationship Id="rId251" Type="http://schemas.openxmlformats.org/officeDocument/2006/relationships/image" Target="media/image241.png"/><Relationship Id="rId252" Type="http://schemas.openxmlformats.org/officeDocument/2006/relationships/image" Target="media/image242.png"/><Relationship Id="rId253" Type="http://schemas.openxmlformats.org/officeDocument/2006/relationships/image" Target="media/image243.png"/><Relationship Id="rId254" Type="http://schemas.openxmlformats.org/officeDocument/2006/relationships/image" Target="media/image244.png"/><Relationship Id="rId255" Type="http://schemas.openxmlformats.org/officeDocument/2006/relationships/image" Target="media/image245.png"/><Relationship Id="rId256" Type="http://schemas.openxmlformats.org/officeDocument/2006/relationships/image" Target="media/image246.png"/><Relationship Id="rId257" Type="http://schemas.openxmlformats.org/officeDocument/2006/relationships/image" Target="media/image247.png"/><Relationship Id="rId258" Type="http://schemas.openxmlformats.org/officeDocument/2006/relationships/image" Target="media/image248.png"/><Relationship Id="rId259" Type="http://schemas.openxmlformats.org/officeDocument/2006/relationships/image" Target="media/image249.png"/><Relationship Id="rId260" Type="http://schemas.openxmlformats.org/officeDocument/2006/relationships/image" Target="media/image250.png"/><Relationship Id="rId261" Type="http://schemas.openxmlformats.org/officeDocument/2006/relationships/image" Target="media/image251.png"/><Relationship Id="rId262" Type="http://schemas.openxmlformats.org/officeDocument/2006/relationships/image" Target="media/image252.png"/><Relationship Id="rId263" Type="http://schemas.openxmlformats.org/officeDocument/2006/relationships/image" Target="media/image253.png"/><Relationship Id="rId264" Type="http://schemas.openxmlformats.org/officeDocument/2006/relationships/image" Target="media/image254.png"/><Relationship Id="rId265" Type="http://schemas.openxmlformats.org/officeDocument/2006/relationships/image" Target="media/image255.png"/><Relationship Id="rId266" Type="http://schemas.openxmlformats.org/officeDocument/2006/relationships/image" Target="media/image256.png"/><Relationship Id="rId267" Type="http://schemas.openxmlformats.org/officeDocument/2006/relationships/image" Target="media/image257.png"/><Relationship Id="rId268" Type="http://schemas.openxmlformats.org/officeDocument/2006/relationships/image" Target="media/image258.png"/><Relationship Id="rId269" Type="http://schemas.openxmlformats.org/officeDocument/2006/relationships/image" Target="media/image259.png"/><Relationship Id="rId270" Type="http://schemas.openxmlformats.org/officeDocument/2006/relationships/image" Target="media/image260.png"/><Relationship Id="rId271" Type="http://schemas.openxmlformats.org/officeDocument/2006/relationships/image" Target="media/image261.png"/><Relationship Id="rId272" Type="http://schemas.openxmlformats.org/officeDocument/2006/relationships/image" Target="media/image262.png"/><Relationship Id="rId273" Type="http://schemas.openxmlformats.org/officeDocument/2006/relationships/image" Target="media/image263.png"/><Relationship Id="rId274" Type="http://schemas.openxmlformats.org/officeDocument/2006/relationships/image" Target="media/image264.png"/><Relationship Id="rId275" Type="http://schemas.openxmlformats.org/officeDocument/2006/relationships/image" Target="media/image265.png"/><Relationship Id="rId276" Type="http://schemas.openxmlformats.org/officeDocument/2006/relationships/image" Target="media/image266.png"/><Relationship Id="rId277" Type="http://schemas.openxmlformats.org/officeDocument/2006/relationships/image" Target="media/image267.png"/><Relationship Id="rId278" Type="http://schemas.openxmlformats.org/officeDocument/2006/relationships/image" Target="media/image268.png"/><Relationship Id="rId279" Type="http://schemas.openxmlformats.org/officeDocument/2006/relationships/image" Target="media/image269.png"/><Relationship Id="rId280" Type="http://schemas.openxmlformats.org/officeDocument/2006/relationships/image" Target="media/image270.png"/><Relationship Id="rId281" Type="http://schemas.openxmlformats.org/officeDocument/2006/relationships/image" Target="media/image271.png"/><Relationship Id="rId282" Type="http://schemas.openxmlformats.org/officeDocument/2006/relationships/image" Target="media/image272.png"/><Relationship Id="rId283" Type="http://schemas.openxmlformats.org/officeDocument/2006/relationships/image" Target="media/image273.png"/><Relationship Id="rId284" Type="http://schemas.openxmlformats.org/officeDocument/2006/relationships/image" Target="media/image274.png"/><Relationship Id="rId285" Type="http://schemas.openxmlformats.org/officeDocument/2006/relationships/image" Target="media/image275.png"/><Relationship Id="rId286" Type="http://schemas.openxmlformats.org/officeDocument/2006/relationships/image" Target="media/image276.png"/><Relationship Id="rId287" Type="http://schemas.openxmlformats.org/officeDocument/2006/relationships/image" Target="media/image277.png"/><Relationship Id="rId288" Type="http://schemas.openxmlformats.org/officeDocument/2006/relationships/image" Target="media/image278.png"/><Relationship Id="rId289" Type="http://schemas.openxmlformats.org/officeDocument/2006/relationships/image" Target="media/image279.png"/><Relationship Id="rId290" Type="http://schemas.openxmlformats.org/officeDocument/2006/relationships/header" Target="header5.xml"/><Relationship Id="rId291" Type="http://schemas.openxmlformats.org/officeDocument/2006/relationships/footer" Target="footer5.xml"/><Relationship Id="rId292" Type="http://schemas.openxmlformats.org/officeDocument/2006/relationships/hyperlink" Target="mailto:publicaciones@jalisco.gob.mx" TargetMode="External"/><Relationship Id="rId293" Type="http://schemas.openxmlformats.org/officeDocument/2006/relationships/header" Target="header6.xml"/><Relationship Id="rId294" Type="http://schemas.openxmlformats.org/officeDocument/2006/relationships/footer" Target="footer6.xml"/><Relationship Id="rId295" Type="http://schemas.openxmlformats.org/officeDocument/2006/relationships/image" Target="media/image280.png"/><Relationship Id="rId296" Type="http://schemas.openxmlformats.org/officeDocument/2006/relationships/image" Target="media/image281.png"/><Relationship Id="rId297" Type="http://schemas.openxmlformats.org/officeDocument/2006/relationships/image" Target="media/image282.png"/><Relationship Id="rId298" Type="http://schemas.openxmlformats.org/officeDocument/2006/relationships/image" Target="media/image283.png"/><Relationship Id="rId299" Type="http://schemas.openxmlformats.org/officeDocument/2006/relationships/image" Target="media/image284.png"/><Relationship Id="rId300" Type="http://schemas.openxmlformats.org/officeDocument/2006/relationships/image" Target="media/image285.png"/><Relationship Id="rId301" Type="http://schemas.openxmlformats.org/officeDocument/2006/relationships/image" Target="media/image286.png"/><Relationship Id="rId302" Type="http://schemas.openxmlformats.org/officeDocument/2006/relationships/image" Target="media/image287.png"/><Relationship Id="rId303" Type="http://schemas.openxmlformats.org/officeDocument/2006/relationships/image" Target="media/image288.png"/><Relationship Id="rId304" Type="http://schemas.openxmlformats.org/officeDocument/2006/relationships/image" Target="media/image289.png"/><Relationship Id="rId305" Type="http://schemas.openxmlformats.org/officeDocument/2006/relationships/image" Target="media/image290.png"/><Relationship Id="rId306" Type="http://schemas.openxmlformats.org/officeDocument/2006/relationships/image" Target="media/image291.png"/><Relationship Id="rId307" Type="http://schemas.openxmlformats.org/officeDocument/2006/relationships/image" Target="media/image292.png"/><Relationship Id="rId308" Type="http://schemas.openxmlformats.org/officeDocument/2006/relationships/image" Target="media/image293.png"/><Relationship Id="rId309" Type="http://schemas.openxmlformats.org/officeDocument/2006/relationships/image" Target="media/image294.png"/><Relationship Id="rId310" Type="http://schemas.openxmlformats.org/officeDocument/2006/relationships/image" Target="media/image295.png"/><Relationship Id="rId311" Type="http://schemas.openxmlformats.org/officeDocument/2006/relationships/image" Target="media/image296.png"/><Relationship Id="rId312" Type="http://schemas.openxmlformats.org/officeDocument/2006/relationships/image" Target="media/image297.png"/><Relationship Id="rId313" Type="http://schemas.openxmlformats.org/officeDocument/2006/relationships/image" Target="media/image298.png"/><Relationship Id="rId314" Type="http://schemas.openxmlformats.org/officeDocument/2006/relationships/image" Target="media/image299.png"/><Relationship Id="rId315" Type="http://schemas.openxmlformats.org/officeDocument/2006/relationships/image" Target="media/image300.png"/><Relationship Id="rId316" Type="http://schemas.openxmlformats.org/officeDocument/2006/relationships/image" Target="media/image301.png"/><Relationship Id="rId317" Type="http://schemas.openxmlformats.org/officeDocument/2006/relationships/image" Target="media/image302.png"/><Relationship Id="rId318" Type="http://schemas.openxmlformats.org/officeDocument/2006/relationships/image" Target="media/image303.png"/><Relationship Id="rId319" Type="http://schemas.openxmlformats.org/officeDocument/2006/relationships/image" Target="media/image304.png"/><Relationship Id="rId320" Type="http://schemas.openxmlformats.org/officeDocument/2006/relationships/image" Target="media/image305.png"/><Relationship Id="rId321" Type="http://schemas.openxmlformats.org/officeDocument/2006/relationships/image" Target="media/image306.png"/><Relationship Id="rId322" Type="http://schemas.openxmlformats.org/officeDocument/2006/relationships/image" Target="media/image307.png"/><Relationship Id="rId323" Type="http://schemas.openxmlformats.org/officeDocument/2006/relationships/image" Target="media/image308.png"/><Relationship Id="rId324" Type="http://schemas.openxmlformats.org/officeDocument/2006/relationships/image" Target="media/image309.png"/><Relationship Id="rId325" Type="http://schemas.openxmlformats.org/officeDocument/2006/relationships/image" Target="media/image310.png"/><Relationship Id="rId326" Type="http://schemas.openxmlformats.org/officeDocument/2006/relationships/image" Target="media/image311.png"/><Relationship Id="rId327" Type="http://schemas.openxmlformats.org/officeDocument/2006/relationships/image" Target="media/image312.png"/><Relationship Id="rId328" Type="http://schemas.openxmlformats.org/officeDocument/2006/relationships/image" Target="media/image313.png"/><Relationship Id="rId329" Type="http://schemas.openxmlformats.org/officeDocument/2006/relationships/image" Target="media/image314.png"/><Relationship Id="rId330" Type="http://schemas.openxmlformats.org/officeDocument/2006/relationships/image" Target="media/image315.png"/><Relationship Id="rId331" Type="http://schemas.openxmlformats.org/officeDocument/2006/relationships/image" Target="media/image316.png"/><Relationship Id="rId332" Type="http://schemas.openxmlformats.org/officeDocument/2006/relationships/image" Target="media/image317.png"/><Relationship Id="rId333" Type="http://schemas.openxmlformats.org/officeDocument/2006/relationships/image" Target="media/image318.png"/><Relationship Id="rId334" Type="http://schemas.openxmlformats.org/officeDocument/2006/relationships/image" Target="media/image319.png"/><Relationship Id="rId335" Type="http://schemas.openxmlformats.org/officeDocument/2006/relationships/image" Target="media/image320.png"/><Relationship Id="rId336" Type="http://schemas.openxmlformats.org/officeDocument/2006/relationships/image" Target="media/image321.png"/><Relationship Id="rId337" Type="http://schemas.openxmlformats.org/officeDocument/2006/relationships/image" Target="media/image322.png"/><Relationship Id="rId338" Type="http://schemas.openxmlformats.org/officeDocument/2006/relationships/image" Target="media/image323.png"/><Relationship Id="rId339" Type="http://schemas.openxmlformats.org/officeDocument/2006/relationships/image" Target="media/image324.png"/><Relationship Id="rId340" Type="http://schemas.openxmlformats.org/officeDocument/2006/relationships/image" Target="media/image325.png"/><Relationship Id="rId341" Type="http://schemas.openxmlformats.org/officeDocument/2006/relationships/image" Target="media/image326.png"/><Relationship Id="rId342" Type="http://schemas.openxmlformats.org/officeDocument/2006/relationships/image" Target="media/image327.png"/><Relationship Id="rId343" Type="http://schemas.openxmlformats.org/officeDocument/2006/relationships/image" Target="media/image328.png"/><Relationship Id="rId344" Type="http://schemas.openxmlformats.org/officeDocument/2006/relationships/image" Target="media/image329.png"/><Relationship Id="rId345" Type="http://schemas.openxmlformats.org/officeDocument/2006/relationships/image" Target="media/image330.png"/><Relationship Id="rId346" Type="http://schemas.openxmlformats.org/officeDocument/2006/relationships/image" Target="media/image331.png"/><Relationship Id="rId347" Type="http://schemas.openxmlformats.org/officeDocument/2006/relationships/image" Target="media/image332.png"/><Relationship Id="rId348" Type="http://schemas.openxmlformats.org/officeDocument/2006/relationships/image" Target="media/image333.png"/><Relationship Id="rId349" Type="http://schemas.openxmlformats.org/officeDocument/2006/relationships/image" Target="media/image334.png"/><Relationship Id="rId350" Type="http://schemas.openxmlformats.org/officeDocument/2006/relationships/image" Target="media/image335.png"/><Relationship Id="rId351" Type="http://schemas.openxmlformats.org/officeDocument/2006/relationships/image" Target="media/image336.png"/><Relationship Id="rId352" Type="http://schemas.openxmlformats.org/officeDocument/2006/relationships/image" Target="media/image337.png"/><Relationship Id="rId353" Type="http://schemas.openxmlformats.org/officeDocument/2006/relationships/image" Target="media/image338.png"/><Relationship Id="rId354" Type="http://schemas.openxmlformats.org/officeDocument/2006/relationships/image" Target="media/image339.png"/><Relationship Id="rId355" Type="http://schemas.openxmlformats.org/officeDocument/2006/relationships/image" Target="media/image340.png"/><Relationship Id="rId356" Type="http://schemas.openxmlformats.org/officeDocument/2006/relationships/image" Target="media/image341.png"/><Relationship Id="rId357" Type="http://schemas.openxmlformats.org/officeDocument/2006/relationships/image" Target="media/image342.png"/><Relationship Id="rId358" Type="http://schemas.openxmlformats.org/officeDocument/2006/relationships/image" Target="media/image343.png"/><Relationship Id="rId359" Type="http://schemas.openxmlformats.org/officeDocument/2006/relationships/image" Target="media/image344.png"/><Relationship Id="rId360"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05.png"/></Relationships>

</file>

<file path=word/_rels/header2.xml.rels><?xml version="1.0" encoding="UTF-8" standalone="yes"?>
<Relationships xmlns="http://schemas.openxmlformats.org/package/2006/relationships"><Relationship Id="rId1" Type="http://schemas.openxmlformats.org/officeDocument/2006/relationships/image" Target="media/image206.png"/></Relationships>

</file>

<file path=word/_rels/header3.xml.rels><?xml version="1.0" encoding="UTF-8" standalone="yes"?>
<Relationships xmlns="http://schemas.openxmlformats.org/package/2006/relationships"><Relationship Id="rId1" Type="http://schemas.openxmlformats.org/officeDocument/2006/relationships/image" Target="media/image20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2019-12-24T14:58:38Z</dcterms:created>
  <dcterms:modified xsi:type="dcterms:W3CDTF">2019-12-24T14:58:38Z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2017-03-17T00:00:00Z</vt:filetime>
  </property>
  <property fmtid="{D5CDD505-2E9C-101B-9397-08002B2CF9AE}" pid="3" name="Creator">
    <vt:lpwstr>Adobe InDesign CS6 (Macintosh)</vt:lpwstr>
  </property>
  <property fmtid="{D5CDD505-2E9C-101B-9397-08002B2CF9AE}" pid="4" name="LastSaved">
    <vt:filetime>2019-12-24T00:00:00Z</vt:filetime>
  </property>
</Properties>
</file>