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Pr="00DF042F" w:rsidRDefault="00F23FE6" w:rsidP="00F23FE6">
      <w:pPr>
        <w:spacing w:after="0"/>
        <w:jc w:val="center"/>
        <w:rPr>
          <w:rFonts w:ascii="AvenirNext LT Pro Regular" w:hAnsi="AvenirNext LT Pro Regular"/>
          <w:color w:val="161516"/>
          <w:sz w:val="32"/>
          <w:szCs w:val="24"/>
        </w:rPr>
      </w:pPr>
      <w:r w:rsidRPr="00DF042F">
        <w:rPr>
          <w:rFonts w:ascii="AvenirNext LT Pro Regular" w:hAnsi="AvenirNext LT Pro Regular"/>
          <w:color w:val="161516"/>
          <w:sz w:val="32"/>
          <w:szCs w:val="24"/>
        </w:rPr>
        <w:t>MEMORANDUM</w:t>
      </w:r>
    </w:p>
    <w:p w:rsidR="00F23FE6" w:rsidRPr="00DF042F" w:rsidRDefault="00F23FE6" w:rsidP="00F23FE6">
      <w:pPr>
        <w:spacing w:after="0"/>
        <w:jc w:val="center"/>
        <w:rPr>
          <w:rFonts w:ascii="AvenirNext LT Pro Regular" w:hAnsi="AvenirNext LT Pro Regular"/>
          <w:color w:val="161516"/>
          <w:sz w:val="24"/>
          <w:szCs w:val="24"/>
        </w:rPr>
      </w:pPr>
    </w:p>
    <w:p w:rsidR="00DF042F" w:rsidRDefault="00DF042F" w:rsidP="00016175">
      <w:pPr>
        <w:spacing w:after="0"/>
        <w:jc w:val="right"/>
        <w:rPr>
          <w:rFonts w:ascii="AvenirNext LT Pro Regular" w:hAnsi="AvenirNext LT Pro Regular"/>
          <w:b/>
          <w:color w:val="161516"/>
          <w:sz w:val="24"/>
          <w:szCs w:val="24"/>
        </w:rPr>
      </w:pPr>
    </w:p>
    <w:p w:rsidR="00F23FE6" w:rsidRPr="00DF042F" w:rsidRDefault="00F23FE6" w:rsidP="00016175">
      <w:pPr>
        <w:spacing w:after="0"/>
        <w:jc w:val="right"/>
        <w:rPr>
          <w:rFonts w:ascii="AvenirNext LT Pro Regular" w:hAnsi="AvenirNext LT Pro Regular"/>
          <w:b/>
          <w:color w:val="161516"/>
          <w:sz w:val="24"/>
          <w:szCs w:val="24"/>
        </w:rPr>
      </w:pPr>
      <w:r w:rsidRPr="00DF042F">
        <w:rPr>
          <w:rFonts w:ascii="AvenirNext LT Pro Regular" w:hAnsi="AvenirNext LT Pro Regular"/>
          <w:b/>
          <w:color w:val="161516"/>
          <w:sz w:val="24"/>
          <w:szCs w:val="24"/>
        </w:rPr>
        <w:t>DEPENDENCIA: OFICIALIA MAYOR</w:t>
      </w:r>
    </w:p>
    <w:p w:rsidR="00016175" w:rsidRPr="00DF042F" w:rsidRDefault="00016175" w:rsidP="00016175">
      <w:pPr>
        <w:spacing w:after="0"/>
        <w:jc w:val="right"/>
        <w:rPr>
          <w:rFonts w:ascii="AvenirNext LT Pro Regular" w:hAnsi="AvenirNext LT Pro Regular"/>
          <w:color w:val="161516"/>
          <w:sz w:val="24"/>
          <w:szCs w:val="24"/>
        </w:rPr>
      </w:pPr>
      <w:r w:rsidRPr="00DF042F">
        <w:rPr>
          <w:rFonts w:ascii="AvenirNext LT Pro Regular" w:hAnsi="AvenirNext LT Pro Regular"/>
          <w:b/>
          <w:color w:val="161516"/>
          <w:sz w:val="24"/>
          <w:szCs w:val="24"/>
        </w:rPr>
        <w:t xml:space="preserve">Folio: </w:t>
      </w:r>
      <w:r w:rsidR="00DF042F" w:rsidRPr="00DF042F">
        <w:rPr>
          <w:rFonts w:ascii="AvenirNext LT Pro Regular" w:hAnsi="AvenirNext LT Pro Regular"/>
          <w:color w:val="161516"/>
          <w:sz w:val="24"/>
          <w:szCs w:val="24"/>
        </w:rPr>
        <w:t>004</w:t>
      </w:r>
      <w:r w:rsidR="00F23FE6" w:rsidRPr="00DF042F">
        <w:rPr>
          <w:rFonts w:ascii="AvenirNext LT Pro Regular" w:hAnsi="AvenirNext LT Pro Regular"/>
          <w:color w:val="161516"/>
          <w:sz w:val="24"/>
          <w:szCs w:val="24"/>
        </w:rPr>
        <w:t>/MEM</w:t>
      </w:r>
      <w:r w:rsidR="00C32547" w:rsidRPr="00DF042F">
        <w:rPr>
          <w:rFonts w:ascii="AvenirNext LT Pro Regular" w:hAnsi="AvenirNext LT Pro Regular"/>
          <w:color w:val="161516"/>
          <w:sz w:val="24"/>
          <w:szCs w:val="24"/>
        </w:rPr>
        <w:t>/2019</w:t>
      </w:r>
    </w:p>
    <w:p w:rsidR="00C32547" w:rsidRPr="00DF042F" w:rsidRDefault="00C32547" w:rsidP="00016175">
      <w:pPr>
        <w:spacing w:after="0"/>
        <w:jc w:val="right"/>
        <w:rPr>
          <w:rFonts w:ascii="AvenirNext LT Pro Regular" w:hAnsi="AvenirNext LT Pro Regular"/>
          <w:color w:val="161516"/>
          <w:sz w:val="24"/>
          <w:szCs w:val="24"/>
        </w:rPr>
      </w:pPr>
    </w:p>
    <w:p w:rsidR="00DF042F" w:rsidRDefault="00DF042F" w:rsidP="00C11DD9">
      <w:pPr>
        <w:spacing w:after="0" w:line="240" w:lineRule="auto"/>
        <w:rPr>
          <w:rFonts w:ascii="AvenirNext LT Pro Regular" w:hAnsi="AvenirNext LT Pro Regular"/>
          <w:color w:val="161516"/>
          <w:sz w:val="24"/>
          <w:szCs w:val="24"/>
        </w:rPr>
      </w:pPr>
    </w:p>
    <w:p w:rsidR="00C11DD9" w:rsidRPr="00DF042F" w:rsidRDefault="00C11DD9" w:rsidP="00C11DD9">
      <w:pPr>
        <w:spacing w:after="0" w:line="240" w:lineRule="auto"/>
        <w:rPr>
          <w:rFonts w:ascii="AvenirNext LT Pro Regular" w:hAnsi="AvenirNext LT Pro Regular"/>
          <w:color w:val="161516"/>
          <w:sz w:val="24"/>
          <w:szCs w:val="24"/>
        </w:rPr>
      </w:pPr>
      <w:bookmarkStart w:id="0" w:name="_GoBack"/>
      <w:bookmarkEnd w:id="0"/>
      <w:r w:rsidRPr="00DF042F">
        <w:rPr>
          <w:rFonts w:ascii="AvenirNext LT Pro Regular" w:hAnsi="AvenirNext LT Pro Regular"/>
          <w:color w:val="161516"/>
          <w:sz w:val="24"/>
          <w:szCs w:val="24"/>
        </w:rPr>
        <w:t xml:space="preserve">DIRECTORES, ENCARGADOS DE AREA, SINDICATO Y PERSONAL EN ENERAL. </w:t>
      </w:r>
    </w:p>
    <w:p w:rsidR="00016175" w:rsidRPr="00DF042F" w:rsidRDefault="00016175" w:rsidP="00C11DD9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b/>
          <w:color w:val="161516"/>
          <w:w w:val="105"/>
          <w:sz w:val="24"/>
          <w:szCs w:val="24"/>
        </w:rPr>
        <w:t>PRESENTE</w:t>
      </w:r>
    </w:p>
    <w:p w:rsidR="00016175" w:rsidRPr="00DF042F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  <w:sz w:val="24"/>
          <w:szCs w:val="24"/>
        </w:rPr>
      </w:pPr>
    </w:p>
    <w:p w:rsidR="00DF042F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 xml:space="preserve">Por medio de la presente, reciban un cordial y afectuoso saludo, deseándoles éxito en el desempeño de sus actividades, me permito informarles que de conformidad y con fundamento a lo dispuesto por el artículo 22 fracción 111, XVII y XX de la Ley de Movilidad y Transporte del Estado de Jalisco, así como lo relativo a los artículos 61, 62 y 63 del Reglamento General de la Ley antes citada, todo propietario y conductor de motocicletas tienen obligaciones conforme a derecho, en la que destacan las siguientes: Portar debidamente casco protector, que reúna las especificaciones de seguridad correspondiente, portar debidamente tarjeta de circulación y placas, contar con licencia de conducir en la modalidad motociclista, así como portar de manera visible chamarra o chaleco </w:t>
      </w: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>reflejante</w:t>
      </w: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 xml:space="preserve">, entre otras. </w:t>
      </w:r>
    </w:p>
    <w:p w:rsidR="00DF042F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</w:p>
    <w:p w:rsidR="00F23FE6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>Lo anterior se hace de su conocimiento, en virtud de que por parte del Gobierno Municipal se están realizando acciones para establecer orden y control sobre la circulación vehicular motorizada mediante la implementación de medidas de seguridad, por ende y por todo lo antes expuesto, TODO SERVIDOR PUBLICO que se encuentre en los supuestos señalados deberá acatar cabalmente en tiempo y forma todas las disposiciones emitidas por esta Autoridad a través del Departamento de Vialidad, con la finalidad de ser nosotros como servidores públicos que con el ejemplo impulsemos y fomentemos dichas acciones en beneficio de toda la comunidad. Cabe mencionar que quienes no acaten dichas medidas y disposiciones serán acreedores a las sanciones correspondientes.</w:t>
      </w:r>
    </w:p>
    <w:p w:rsidR="00DF042F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</w:p>
    <w:p w:rsidR="00DF042F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>Sin otro particular por el momento, se extiende la presente para que haga extensivo dicho comunicado a todo servidor público al servicio del Gobierno Municipal de Tecalitlán, reiterándole mi consideración y respeto por su gran colaboración, por último, mencionar que quedo a su completa disposición para cualquier duda y/o aclaración al respecto.</w:t>
      </w:r>
    </w:p>
    <w:p w:rsidR="00DF042F" w:rsidRPr="00DF042F" w:rsidRDefault="00DF042F" w:rsidP="00DF042F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  <w:sz w:val="24"/>
          <w:szCs w:val="24"/>
        </w:rPr>
      </w:pPr>
    </w:p>
    <w:p w:rsidR="00F23FE6" w:rsidRPr="00DF042F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 xml:space="preserve">ATENTAMENTE </w:t>
      </w:r>
    </w:p>
    <w:p w:rsidR="00F23FE6" w:rsidRPr="00DF042F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 xml:space="preserve">Tecalitlán, Jalisco a 12 de febrero del 2019 </w:t>
      </w:r>
    </w:p>
    <w:p w:rsidR="00C32547" w:rsidRPr="00DF042F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color w:val="161516"/>
          <w:w w:val="105"/>
          <w:sz w:val="24"/>
          <w:szCs w:val="24"/>
        </w:rPr>
        <w:t>"2019, Año De La Igualdad De Género En Jalisco"</w:t>
      </w:r>
    </w:p>
    <w:p w:rsidR="00937218" w:rsidRPr="00DF042F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  <w:sz w:val="24"/>
          <w:szCs w:val="24"/>
        </w:rPr>
      </w:pPr>
    </w:p>
    <w:p w:rsidR="00937218" w:rsidRPr="00DF042F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  <w:sz w:val="24"/>
          <w:szCs w:val="24"/>
        </w:rPr>
      </w:pPr>
    </w:p>
    <w:p w:rsidR="00937218" w:rsidRPr="00DF042F" w:rsidRDefault="00937218" w:rsidP="00937218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b/>
          <w:color w:val="161516"/>
          <w:w w:val="105"/>
          <w:sz w:val="24"/>
          <w:szCs w:val="24"/>
        </w:rPr>
        <w:t>Lic. Evaristo Soto Contreras</w:t>
      </w:r>
    </w:p>
    <w:p w:rsidR="00937218" w:rsidRPr="00DF042F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  <w:sz w:val="24"/>
          <w:szCs w:val="24"/>
        </w:rPr>
      </w:pPr>
      <w:r w:rsidRPr="00DF042F">
        <w:rPr>
          <w:rFonts w:ascii="AvenirNext LT Pro Regular" w:hAnsi="AvenirNext LT Pro Regular"/>
          <w:b/>
          <w:color w:val="161516"/>
          <w:w w:val="105"/>
          <w:sz w:val="24"/>
          <w:szCs w:val="24"/>
        </w:rPr>
        <w:t>Oficial Mayor</w:t>
      </w:r>
    </w:p>
    <w:sectPr w:rsidR="00937218" w:rsidRPr="00DF0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131C38"/>
    <w:rsid w:val="001E5451"/>
    <w:rsid w:val="00212D8E"/>
    <w:rsid w:val="005242DC"/>
    <w:rsid w:val="006F4F59"/>
    <w:rsid w:val="007A3AAD"/>
    <w:rsid w:val="00937218"/>
    <w:rsid w:val="00960B74"/>
    <w:rsid w:val="00C11DD9"/>
    <w:rsid w:val="00C32547"/>
    <w:rsid w:val="00C96B9C"/>
    <w:rsid w:val="00DF042F"/>
    <w:rsid w:val="00F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0085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2020-04-07T19:33:00Z</dcterms:created>
  <dcterms:modified xsi:type="dcterms:W3CDTF">2020-04-07T19:33:00Z</dcterms:modified>
</cp:coreProperties>
</file>